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EE4E2" w14:textId="73B15EB3" w:rsidR="00B975C1" w:rsidRDefault="00B975C1" w:rsidP="006363A4">
      <w:pPr>
        <w:spacing w:after="0"/>
        <w:jc w:val="center"/>
        <w:rPr>
          <w:rFonts w:ascii="Calibri Light" w:hAnsi="Calibri Light" w:cs="Calibri Light"/>
          <w:b/>
          <w:bCs/>
          <w:color w:val="F79646"/>
          <w:sz w:val="32"/>
        </w:rPr>
      </w:pPr>
      <w:r>
        <w:rPr>
          <w:rFonts w:ascii="Calibri Light" w:hAnsi="Calibri Light" w:cs="Calibri Light"/>
          <w:b/>
          <w:bCs/>
          <w:color w:val="F79646"/>
          <w:sz w:val="32"/>
        </w:rPr>
        <w:t xml:space="preserve">SYLLABUS </w:t>
      </w:r>
    </w:p>
    <w:p w14:paraId="64FF3362" w14:textId="4D17D7B7" w:rsidR="00631A16" w:rsidRPr="00B975C1" w:rsidRDefault="00B975C1" w:rsidP="006363A4">
      <w:pPr>
        <w:spacing w:after="0"/>
        <w:jc w:val="center"/>
        <w:rPr>
          <w:rFonts w:ascii="Calibri Light" w:hAnsi="Calibri Light" w:cs="Calibri Light"/>
          <w:b/>
          <w:bCs/>
          <w:color w:val="F79646"/>
          <w:sz w:val="32"/>
        </w:rPr>
      </w:pPr>
      <w:r w:rsidRPr="00B975C1">
        <w:rPr>
          <w:rFonts w:ascii="Calibri Light" w:hAnsi="Calibri Light" w:cs="Calibri Light"/>
          <w:b/>
          <w:bCs/>
          <w:color w:val="F79646"/>
          <w:sz w:val="32"/>
        </w:rPr>
        <w:t>EMPRESAS FAMILIARES</w:t>
      </w:r>
    </w:p>
    <w:p w14:paraId="502F260B" w14:textId="28A4A301" w:rsidR="00AE7978" w:rsidRDefault="00AE7978" w:rsidP="006D5BD3"/>
    <w:p w14:paraId="3BD36284" w14:textId="47476D04" w:rsidR="0077643D" w:rsidRPr="00B975C1" w:rsidRDefault="0077643D" w:rsidP="006D5BD3">
      <w:pPr>
        <w:rPr>
          <w:rFonts w:ascii="Calibri Light" w:hAnsi="Calibri Light" w:cs="Calibri Light"/>
          <w:b/>
          <w:bCs/>
          <w:color w:val="F79646"/>
        </w:rPr>
      </w:pPr>
      <w:r w:rsidRPr="00B975C1">
        <w:rPr>
          <w:rFonts w:ascii="Calibri Light" w:hAnsi="Calibri Light" w:cs="Calibri Light"/>
          <w:b/>
          <w:bCs/>
          <w:color w:val="F79646"/>
        </w:rPr>
        <w:t>DESCRIPCIÓN</w:t>
      </w:r>
    </w:p>
    <w:p w14:paraId="377738B9" w14:textId="77777777" w:rsidR="00AE7978" w:rsidRPr="00B975C1" w:rsidRDefault="006A70C4" w:rsidP="005B73A7">
      <w:pPr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>Las empresas familiares son organizaciones complejas en las que las emociones impactan con más fuerza que en</w:t>
      </w:r>
      <w:r w:rsidR="005F3FE9" w:rsidRPr="00B975C1">
        <w:rPr>
          <w:rFonts w:ascii="Calibri Light" w:hAnsi="Calibri Light" w:cs="Calibri Light"/>
          <w:color w:val="44546A" w:themeColor="text2"/>
        </w:rPr>
        <w:t xml:space="preserve"> otro tipo de compañías, lo que genera situaciones que ponen</w:t>
      </w:r>
      <w:r w:rsidRPr="00B975C1">
        <w:rPr>
          <w:rFonts w:ascii="Calibri Light" w:hAnsi="Calibri Light" w:cs="Calibri Light"/>
          <w:color w:val="44546A" w:themeColor="text2"/>
        </w:rPr>
        <w:t xml:space="preserve"> en riesgo </w:t>
      </w:r>
      <w:r w:rsidR="005F3FE9" w:rsidRPr="00B975C1">
        <w:rPr>
          <w:rFonts w:ascii="Calibri Light" w:hAnsi="Calibri Light" w:cs="Calibri Light"/>
          <w:color w:val="44546A" w:themeColor="text2"/>
        </w:rPr>
        <w:t>la</w:t>
      </w:r>
      <w:r w:rsidRPr="00B975C1">
        <w:rPr>
          <w:rFonts w:ascii="Calibri Light" w:hAnsi="Calibri Light" w:cs="Calibri Light"/>
          <w:color w:val="44546A" w:themeColor="text2"/>
        </w:rPr>
        <w:t xml:space="preserve"> continuidad y permanencia</w:t>
      </w:r>
      <w:r w:rsidR="005F3FE9" w:rsidRPr="00B975C1">
        <w:rPr>
          <w:rFonts w:ascii="Calibri Light" w:hAnsi="Calibri Light" w:cs="Calibri Light"/>
          <w:color w:val="44546A" w:themeColor="text2"/>
        </w:rPr>
        <w:t xml:space="preserve"> de la empresa</w:t>
      </w:r>
      <w:r w:rsidRPr="00B975C1">
        <w:rPr>
          <w:rFonts w:ascii="Calibri Light" w:hAnsi="Calibri Light" w:cs="Calibri Light"/>
          <w:color w:val="44546A" w:themeColor="text2"/>
        </w:rPr>
        <w:t xml:space="preserve">. Es por eso que la profesionalización de la gestión, el diseño de los órganos de gobierno y el plan de sucesión son fundamentales para que </w:t>
      </w:r>
      <w:r w:rsidR="005F3FE9" w:rsidRPr="00B975C1">
        <w:rPr>
          <w:rFonts w:ascii="Calibri Light" w:hAnsi="Calibri Light" w:cs="Calibri Light"/>
          <w:color w:val="44546A" w:themeColor="text2"/>
        </w:rPr>
        <w:t>las empresas familiares perduren.</w:t>
      </w:r>
    </w:p>
    <w:p w14:paraId="7A9DDA03" w14:textId="77777777" w:rsidR="00B975C1" w:rsidRDefault="005F3FE9" w:rsidP="005B73A7">
      <w:pPr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 xml:space="preserve">El alumno que curse </w:t>
      </w:r>
      <w:r w:rsidR="00B975C1">
        <w:rPr>
          <w:rFonts w:ascii="Calibri Light" w:hAnsi="Calibri Light" w:cs="Calibri Light"/>
          <w:color w:val="44546A" w:themeColor="text2"/>
        </w:rPr>
        <w:t>la</w:t>
      </w:r>
      <w:r w:rsidRPr="00B975C1">
        <w:rPr>
          <w:rFonts w:ascii="Calibri Light" w:hAnsi="Calibri Light" w:cs="Calibri Light"/>
          <w:color w:val="44546A" w:themeColor="text2"/>
        </w:rPr>
        <w:t xml:space="preserve"> asignatura</w:t>
      </w:r>
      <w:r w:rsidR="00B975C1">
        <w:rPr>
          <w:rFonts w:ascii="Calibri Light" w:hAnsi="Calibri Light" w:cs="Calibri Light"/>
          <w:color w:val="44546A" w:themeColor="text2"/>
        </w:rPr>
        <w:t xml:space="preserve"> llamada </w:t>
      </w:r>
      <w:r w:rsidR="00B975C1" w:rsidRPr="00B975C1">
        <w:rPr>
          <w:rFonts w:ascii="Calibri Light" w:hAnsi="Calibri Light" w:cs="Calibri Light"/>
          <w:i/>
          <w:color w:val="44546A" w:themeColor="text2"/>
        </w:rPr>
        <w:t>Empresas Familiares</w:t>
      </w:r>
      <w:r w:rsidRPr="00B975C1">
        <w:rPr>
          <w:rFonts w:ascii="Calibri Light" w:hAnsi="Calibri Light" w:cs="Calibri Light"/>
          <w:color w:val="44546A" w:themeColor="text2"/>
        </w:rPr>
        <w:t xml:space="preserve"> obtendrá conocimientos y desarrollará habilidades en tres ejes formativos específicos: </w:t>
      </w:r>
    </w:p>
    <w:p w14:paraId="64B27732" w14:textId="77777777" w:rsidR="00B975C1" w:rsidRDefault="005F3FE9" w:rsidP="00B975C1">
      <w:pPr>
        <w:ind w:left="708"/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 xml:space="preserve">1) Gestión de los factores de riesgo en la empresa familiar, </w:t>
      </w:r>
    </w:p>
    <w:p w14:paraId="1674C5BF" w14:textId="77777777" w:rsidR="00B975C1" w:rsidRDefault="005F3FE9" w:rsidP="00B975C1">
      <w:pPr>
        <w:ind w:left="708"/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 xml:space="preserve">2) Trabajo intergeneracional y sucesión de la empresa familiar y </w:t>
      </w:r>
    </w:p>
    <w:p w14:paraId="73C7D1B8" w14:textId="2D93B433" w:rsidR="005F3FE9" w:rsidRPr="00B975C1" w:rsidRDefault="005F3FE9" w:rsidP="00B975C1">
      <w:pPr>
        <w:ind w:left="708"/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 xml:space="preserve">3) Desarrollo de capacidades para responder a entornos de Volatilidad, Incertidumbre, Complejidad y Ambigüedad (VUCA, por sus siglas en inglés). </w:t>
      </w:r>
    </w:p>
    <w:p w14:paraId="31579B17" w14:textId="77777777" w:rsidR="00B975C1" w:rsidRPr="00FB20DD" w:rsidRDefault="00B975C1" w:rsidP="00B975C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808080"/>
        </w:rPr>
      </w:pPr>
    </w:p>
    <w:p w14:paraId="08E596B4" w14:textId="77777777" w:rsidR="00B975C1" w:rsidRPr="00FB20DD" w:rsidRDefault="00B975C1" w:rsidP="00B975C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F79646"/>
        </w:rPr>
      </w:pPr>
      <w:r w:rsidRPr="00FB20DD">
        <w:rPr>
          <w:rFonts w:ascii="Calibri Light" w:hAnsi="Calibri Light" w:cs="Calibri Light"/>
          <w:b/>
          <w:bCs/>
          <w:color w:val="F79646"/>
        </w:rPr>
        <w:t>OBJETIVO GENERAL</w:t>
      </w:r>
    </w:p>
    <w:p w14:paraId="417C7FB1" w14:textId="77777777" w:rsidR="00B975C1" w:rsidRPr="00B975C1" w:rsidRDefault="00B975C1" w:rsidP="00B975C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>Desarrollar competencias de administración enfocadas a la empresa familiar, para favorecer la continuidad y fortalecimiento de la misma en ambientes VUCA.</w:t>
      </w:r>
    </w:p>
    <w:p w14:paraId="603B877C" w14:textId="77777777" w:rsidR="00B975C1" w:rsidRDefault="00B975C1" w:rsidP="00B975C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525252"/>
        </w:rPr>
      </w:pPr>
    </w:p>
    <w:p w14:paraId="66C9863F" w14:textId="77777777" w:rsidR="00B975C1" w:rsidRPr="001A0C4C" w:rsidRDefault="00B975C1" w:rsidP="00B975C1">
      <w:pPr>
        <w:autoSpaceDE w:val="0"/>
        <w:autoSpaceDN w:val="0"/>
        <w:adjustRightInd w:val="0"/>
        <w:jc w:val="both"/>
        <w:rPr>
          <w:rFonts w:ascii="Calibri Light" w:hAnsi="Calibri Light" w:cs="Calibri Light"/>
          <w:b/>
          <w:color w:val="ED7D31"/>
        </w:rPr>
      </w:pPr>
      <w:r>
        <w:rPr>
          <w:rFonts w:ascii="Calibri Light" w:hAnsi="Calibri Light" w:cs="Calibri Light"/>
          <w:b/>
          <w:color w:val="ED7D31"/>
        </w:rPr>
        <w:t>Objetivos específicos</w:t>
      </w:r>
    </w:p>
    <w:p w14:paraId="3BC11710" w14:textId="77777777" w:rsidR="00B975C1" w:rsidRPr="00B975C1" w:rsidRDefault="00B975C1" w:rsidP="00B975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>Reflexionar sobre la naturaleza e importancia de la empresa familiar en el contexto actual.</w:t>
      </w:r>
    </w:p>
    <w:p w14:paraId="799EA67D" w14:textId="77777777" w:rsidR="00B975C1" w:rsidRPr="00B975C1" w:rsidRDefault="00B975C1" w:rsidP="00B975C1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44546A" w:themeColor="text2"/>
        </w:rPr>
      </w:pPr>
      <w:bookmarkStart w:id="0" w:name="_GoBack"/>
      <w:bookmarkEnd w:id="0"/>
    </w:p>
    <w:p w14:paraId="5665F5E8" w14:textId="77777777" w:rsidR="00B975C1" w:rsidRPr="00B975C1" w:rsidRDefault="00B975C1" w:rsidP="00B975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 xml:space="preserve">Identificar modelos y herramientas para la gestión de los factores de riesgo de la empresa familiar. </w:t>
      </w:r>
    </w:p>
    <w:p w14:paraId="20979FB9" w14:textId="77777777" w:rsidR="00B975C1" w:rsidRPr="00B975C1" w:rsidRDefault="00B975C1" w:rsidP="00B975C1">
      <w:pPr>
        <w:autoSpaceDE w:val="0"/>
        <w:autoSpaceDN w:val="0"/>
        <w:adjustRightInd w:val="0"/>
        <w:ind w:left="720"/>
        <w:jc w:val="both"/>
        <w:rPr>
          <w:rFonts w:ascii="Calibri Light" w:hAnsi="Calibri Light" w:cs="Calibri Light"/>
          <w:color w:val="44546A" w:themeColor="text2"/>
        </w:rPr>
      </w:pPr>
    </w:p>
    <w:p w14:paraId="73D738E5" w14:textId="77777777" w:rsidR="00B975C1" w:rsidRPr="00B975C1" w:rsidRDefault="00B975C1" w:rsidP="00B975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>Analizar el trabajo intergeneracional y sucesión de la empresa familiar.</w:t>
      </w:r>
    </w:p>
    <w:p w14:paraId="22AEAE57" w14:textId="77777777" w:rsidR="00B975C1" w:rsidRPr="00B975C1" w:rsidRDefault="00B975C1" w:rsidP="00B975C1">
      <w:pPr>
        <w:autoSpaceDE w:val="0"/>
        <w:autoSpaceDN w:val="0"/>
        <w:adjustRightInd w:val="0"/>
        <w:jc w:val="both"/>
        <w:rPr>
          <w:rFonts w:ascii="Calibri Light" w:hAnsi="Calibri Light" w:cs="Calibri Light"/>
          <w:color w:val="44546A" w:themeColor="text2"/>
        </w:rPr>
      </w:pPr>
    </w:p>
    <w:p w14:paraId="226310E8" w14:textId="6DD7CB2D" w:rsidR="00B975C1" w:rsidRPr="00B975C1" w:rsidRDefault="00B975C1" w:rsidP="00B975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color w:val="44546A" w:themeColor="text2"/>
        </w:rPr>
      </w:pPr>
      <w:r w:rsidRPr="00B975C1">
        <w:rPr>
          <w:rFonts w:ascii="Calibri Light" w:hAnsi="Calibri Light" w:cs="Calibri Light"/>
          <w:color w:val="44546A" w:themeColor="text2"/>
        </w:rPr>
        <w:t>Diseñar estrategias para el desarrollo de capacidades que respondan a entornos de Volatilidad, Incertidumbre, Complejidad y Ambigüedad (VUCA, por sus siglas en inglés) de la empresa familiar.</w:t>
      </w:r>
    </w:p>
    <w:p w14:paraId="62230F50" w14:textId="77777777" w:rsidR="00B975C1" w:rsidRDefault="00B975C1" w:rsidP="00B975C1">
      <w:pPr>
        <w:pStyle w:val="Prrafodelista"/>
        <w:rPr>
          <w:rFonts w:ascii="Calibri Light" w:hAnsi="Calibri Light" w:cs="Calibri Light"/>
          <w:color w:val="525252"/>
        </w:rPr>
      </w:pPr>
    </w:p>
    <w:p w14:paraId="4D8C4AD4" w14:textId="77777777" w:rsidR="00B975C1" w:rsidRDefault="00B975C1" w:rsidP="00B975C1">
      <w:pPr>
        <w:pStyle w:val="Prrafodelista"/>
        <w:rPr>
          <w:rFonts w:ascii="Calibri Light" w:hAnsi="Calibri Light" w:cs="Calibri Light"/>
          <w:color w:val="525252"/>
        </w:rPr>
      </w:pPr>
    </w:p>
    <w:p w14:paraId="7F1392AE" w14:textId="0FA116F7" w:rsidR="006A70C4" w:rsidRDefault="00B56F88" w:rsidP="006D5BD3">
      <w:pPr>
        <w:rPr>
          <w:b/>
          <w:color w:val="ED7D31" w:themeColor="accent2"/>
        </w:rPr>
      </w:pPr>
      <w:r>
        <w:rPr>
          <w:b/>
          <w:color w:val="ED7D31" w:themeColor="accent2"/>
        </w:rPr>
        <w:t>MÓDULOS</w:t>
      </w:r>
      <w:r w:rsidR="002E383D" w:rsidRPr="00B975C1">
        <w:rPr>
          <w:b/>
          <w:color w:val="ED7D31" w:themeColor="accent2"/>
        </w:rPr>
        <w:t xml:space="preserve"> Y TEMAS</w:t>
      </w:r>
    </w:p>
    <w:p w14:paraId="0C287528" w14:textId="77777777" w:rsidR="006363A4" w:rsidRPr="006363A4" w:rsidRDefault="006363A4" w:rsidP="006363A4">
      <w:pPr>
        <w:spacing w:after="0"/>
        <w:rPr>
          <w:b/>
          <w:color w:val="ED7D31" w:themeColor="accent2"/>
          <w:sz w:val="16"/>
          <w:szCs w:val="16"/>
        </w:rPr>
      </w:pPr>
    </w:p>
    <w:p w14:paraId="76F5FF21" w14:textId="07644EF0" w:rsidR="00D1742C" w:rsidRPr="006363A4" w:rsidRDefault="00D1742C" w:rsidP="006363A4">
      <w:pPr>
        <w:pStyle w:val="Prrafodelista"/>
        <w:numPr>
          <w:ilvl w:val="0"/>
          <w:numId w:val="2"/>
        </w:numPr>
        <w:ind w:hanging="217"/>
        <w:rPr>
          <w:rFonts w:asciiTheme="majorHAnsi" w:hAnsiTheme="majorHAnsi" w:cstheme="majorHAnsi"/>
          <w:b/>
          <w:color w:val="44546A" w:themeColor="text2"/>
          <w:sz w:val="24"/>
        </w:rPr>
      </w:pPr>
      <w:r w:rsidRPr="006363A4">
        <w:rPr>
          <w:rFonts w:asciiTheme="majorHAnsi" w:hAnsiTheme="majorHAnsi" w:cstheme="majorHAnsi"/>
          <w:b/>
          <w:color w:val="44546A" w:themeColor="text2"/>
          <w:sz w:val="24"/>
        </w:rPr>
        <w:t>Naturaleza de la empresa familiar</w:t>
      </w:r>
    </w:p>
    <w:p w14:paraId="2E34EFF5" w14:textId="77777777" w:rsidR="006363A4" w:rsidRPr="006363A4" w:rsidRDefault="006363A4" w:rsidP="006363A4">
      <w:pPr>
        <w:pStyle w:val="Prrafodelista"/>
        <w:ind w:left="1068"/>
        <w:rPr>
          <w:rFonts w:asciiTheme="majorHAnsi" w:hAnsiTheme="majorHAnsi" w:cstheme="majorHAnsi"/>
          <w:color w:val="44546A" w:themeColor="text2"/>
          <w:sz w:val="8"/>
          <w:szCs w:val="8"/>
        </w:rPr>
      </w:pPr>
    </w:p>
    <w:p w14:paraId="56499C28" w14:textId="77777777" w:rsidR="00D1742C" w:rsidRPr="006363A4" w:rsidRDefault="00D1742C" w:rsidP="00D1742C">
      <w:pPr>
        <w:pStyle w:val="Prrafodelista"/>
        <w:numPr>
          <w:ilvl w:val="1"/>
          <w:numId w:val="2"/>
        </w:numPr>
        <w:ind w:hanging="75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Características de la empresa familiar</w:t>
      </w:r>
    </w:p>
    <w:p w14:paraId="60F89E72" w14:textId="77777777" w:rsidR="00D1742C" w:rsidRPr="006363A4" w:rsidRDefault="00D1742C" w:rsidP="00D1742C">
      <w:pPr>
        <w:pStyle w:val="Prrafodelista"/>
        <w:numPr>
          <w:ilvl w:val="1"/>
          <w:numId w:val="2"/>
        </w:numPr>
        <w:ind w:hanging="75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Equilibrio entre empresa y familia</w:t>
      </w:r>
    </w:p>
    <w:p w14:paraId="3CE3552E" w14:textId="77777777" w:rsidR="00D1742C" w:rsidRPr="006363A4" w:rsidRDefault="00D1742C" w:rsidP="00D1742C">
      <w:pPr>
        <w:pStyle w:val="Prrafodelista"/>
        <w:numPr>
          <w:ilvl w:val="1"/>
          <w:numId w:val="2"/>
        </w:numPr>
        <w:ind w:hanging="75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 xml:space="preserve">Cultura y valores en la empresa familiar </w:t>
      </w:r>
    </w:p>
    <w:p w14:paraId="78479069" w14:textId="4485D299" w:rsidR="00D1742C" w:rsidRPr="006363A4" w:rsidRDefault="00D1742C" w:rsidP="00D1742C">
      <w:pPr>
        <w:pStyle w:val="Prrafodelista"/>
        <w:numPr>
          <w:ilvl w:val="1"/>
          <w:numId w:val="2"/>
        </w:numPr>
        <w:ind w:left="1701" w:hanging="276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Comunicación en la empresa familiar</w:t>
      </w:r>
    </w:p>
    <w:p w14:paraId="5CED2400" w14:textId="77777777" w:rsidR="006363A4" w:rsidRPr="006363A4" w:rsidRDefault="006363A4" w:rsidP="006363A4">
      <w:pPr>
        <w:pStyle w:val="Prrafodelista"/>
        <w:ind w:left="1701"/>
        <w:rPr>
          <w:rFonts w:asciiTheme="majorHAnsi" w:hAnsiTheme="majorHAnsi" w:cstheme="majorHAnsi"/>
          <w:color w:val="44546A" w:themeColor="text2"/>
        </w:rPr>
      </w:pPr>
    </w:p>
    <w:p w14:paraId="6C7C1004" w14:textId="77777777" w:rsidR="00D1742C" w:rsidRPr="006363A4" w:rsidRDefault="00D1742C" w:rsidP="00D1742C">
      <w:pPr>
        <w:ind w:firstLine="709"/>
        <w:rPr>
          <w:rFonts w:asciiTheme="majorHAnsi" w:hAnsiTheme="majorHAnsi" w:cstheme="majorHAnsi"/>
          <w:b/>
          <w:color w:val="44546A" w:themeColor="text2"/>
          <w:sz w:val="24"/>
        </w:rPr>
      </w:pPr>
      <w:r w:rsidRPr="006363A4">
        <w:rPr>
          <w:rFonts w:asciiTheme="majorHAnsi" w:hAnsiTheme="majorHAnsi" w:cstheme="majorHAnsi"/>
          <w:b/>
          <w:color w:val="44546A" w:themeColor="text2"/>
          <w:sz w:val="24"/>
        </w:rPr>
        <w:t>2. Gestión de factores de riesgo en la empresa familiar</w:t>
      </w:r>
    </w:p>
    <w:p w14:paraId="6E7F5DAA" w14:textId="77AFF84A" w:rsidR="00D1742C" w:rsidRPr="006363A4" w:rsidRDefault="006363A4" w:rsidP="00D1742C">
      <w:pPr>
        <w:pStyle w:val="Prrafodelista"/>
        <w:ind w:left="1068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2.1 Modelos</w:t>
      </w:r>
      <w:r w:rsidR="00D1742C" w:rsidRPr="006363A4">
        <w:rPr>
          <w:rFonts w:asciiTheme="majorHAnsi" w:hAnsiTheme="majorHAnsi" w:cstheme="majorHAnsi"/>
          <w:color w:val="44546A" w:themeColor="text2"/>
        </w:rPr>
        <w:t xml:space="preserve"> y tipos de riesgos (modelo de los tres círculos: empresa, familia y patrimonio)</w:t>
      </w:r>
    </w:p>
    <w:p w14:paraId="27393879" w14:textId="77777777" w:rsidR="00D1742C" w:rsidRPr="006363A4" w:rsidRDefault="00D1742C" w:rsidP="00D1742C">
      <w:pPr>
        <w:pStyle w:val="Prrafodelista"/>
        <w:ind w:left="1500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 xml:space="preserve">2.1.1     Riesgos de propiedad </w:t>
      </w:r>
    </w:p>
    <w:p w14:paraId="59383B38" w14:textId="77777777" w:rsidR="00D1742C" w:rsidRPr="006363A4" w:rsidRDefault="00D1742C" w:rsidP="00D1742C">
      <w:pPr>
        <w:pStyle w:val="Prrafodelista"/>
        <w:ind w:left="1500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2.1.2     Riesgos de sucesión</w:t>
      </w:r>
    </w:p>
    <w:p w14:paraId="5D44B533" w14:textId="77777777" w:rsidR="00D1742C" w:rsidRPr="006363A4" w:rsidRDefault="00D1742C" w:rsidP="00D1742C">
      <w:pPr>
        <w:pStyle w:val="Prrafodelista"/>
        <w:ind w:left="1500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2.1.3     Riesgos de administración del patrimonio</w:t>
      </w:r>
    </w:p>
    <w:p w14:paraId="2FE847E9" w14:textId="77777777" w:rsidR="00D1742C" w:rsidRPr="006363A4" w:rsidRDefault="00D1742C" w:rsidP="00D1742C">
      <w:pPr>
        <w:pStyle w:val="Prrafodelista"/>
        <w:ind w:left="1500"/>
        <w:rPr>
          <w:rFonts w:asciiTheme="majorHAnsi" w:hAnsiTheme="majorHAnsi" w:cstheme="majorHAnsi"/>
          <w:color w:val="44546A" w:themeColor="text2"/>
        </w:rPr>
      </w:pPr>
    </w:p>
    <w:p w14:paraId="7D1B7C13" w14:textId="77777777" w:rsidR="00D1742C" w:rsidRPr="006363A4" w:rsidRDefault="00D1742C" w:rsidP="00D1742C">
      <w:pPr>
        <w:pStyle w:val="Prrafodelista"/>
        <w:numPr>
          <w:ilvl w:val="1"/>
          <w:numId w:val="12"/>
        </w:numPr>
        <w:ind w:hanging="51"/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 xml:space="preserve">  Herramientas para el manejo de riesgos de la empresa familiar</w:t>
      </w:r>
    </w:p>
    <w:p w14:paraId="2273DB37" w14:textId="77777777" w:rsidR="00D1742C" w:rsidRPr="006363A4" w:rsidRDefault="00D1742C" w:rsidP="00D1742C">
      <w:pPr>
        <w:pStyle w:val="Prrafodelista"/>
        <w:numPr>
          <w:ilvl w:val="2"/>
          <w:numId w:val="16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Órganos de gobiernos en la empresa familiar</w:t>
      </w:r>
    </w:p>
    <w:p w14:paraId="51AD9FA0" w14:textId="77777777" w:rsidR="00D1742C" w:rsidRPr="006363A4" w:rsidRDefault="00D1742C" w:rsidP="00D1742C">
      <w:pPr>
        <w:pStyle w:val="Prrafodelista"/>
        <w:numPr>
          <w:ilvl w:val="2"/>
          <w:numId w:val="16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 xml:space="preserve">Protocolo familiar </w:t>
      </w:r>
    </w:p>
    <w:p w14:paraId="0CD1A461" w14:textId="77777777" w:rsidR="00D1742C" w:rsidRPr="006363A4" w:rsidRDefault="00D1742C" w:rsidP="00D1742C">
      <w:pPr>
        <w:pStyle w:val="Prrafodelista"/>
        <w:numPr>
          <w:ilvl w:val="2"/>
          <w:numId w:val="16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Psicología positiva: bienestar para la familia y empresa</w:t>
      </w:r>
    </w:p>
    <w:p w14:paraId="619BDC40" w14:textId="77777777" w:rsidR="00D1742C" w:rsidRPr="006363A4" w:rsidRDefault="00D1742C" w:rsidP="00D1742C">
      <w:pPr>
        <w:rPr>
          <w:rFonts w:asciiTheme="majorHAnsi" w:hAnsiTheme="majorHAnsi" w:cstheme="majorHAnsi"/>
          <w:color w:val="44546A" w:themeColor="text2"/>
        </w:rPr>
      </w:pPr>
    </w:p>
    <w:p w14:paraId="335D7A3D" w14:textId="5A80A29D" w:rsidR="00D1742C" w:rsidRPr="006363A4" w:rsidRDefault="00D1742C" w:rsidP="00D1742C">
      <w:pPr>
        <w:pStyle w:val="Prrafodelista"/>
        <w:numPr>
          <w:ilvl w:val="0"/>
          <w:numId w:val="15"/>
        </w:numPr>
        <w:rPr>
          <w:rFonts w:asciiTheme="majorHAnsi" w:hAnsiTheme="majorHAnsi" w:cstheme="majorHAnsi"/>
          <w:b/>
          <w:color w:val="44546A" w:themeColor="text2"/>
        </w:rPr>
      </w:pPr>
      <w:r w:rsidRPr="006363A4">
        <w:rPr>
          <w:rFonts w:asciiTheme="majorHAnsi" w:hAnsiTheme="majorHAnsi" w:cstheme="majorHAnsi"/>
          <w:b/>
          <w:color w:val="44546A" w:themeColor="text2"/>
        </w:rPr>
        <w:t xml:space="preserve"> Trabajo intergeneracional y sucesión de la empresa familiar</w:t>
      </w:r>
    </w:p>
    <w:p w14:paraId="13EB58C6" w14:textId="77777777" w:rsidR="006363A4" w:rsidRPr="006363A4" w:rsidRDefault="006363A4" w:rsidP="006363A4">
      <w:pPr>
        <w:pStyle w:val="Prrafodelista"/>
        <w:ind w:left="1068"/>
        <w:rPr>
          <w:rFonts w:asciiTheme="majorHAnsi" w:hAnsiTheme="majorHAnsi" w:cstheme="majorHAnsi"/>
          <w:color w:val="44546A" w:themeColor="text2"/>
          <w:sz w:val="8"/>
          <w:szCs w:val="8"/>
        </w:rPr>
      </w:pPr>
    </w:p>
    <w:p w14:paraId="24273AB9" w14:textId="77777777" w:rsidR="00D1742C" w:rsidRPr="006363A4" w:rsidRDefault="00D1742C" w:rsidP="00D1742C">
      <w:pPr>
        <w:pStyle w:val="Prrafodelista"/>
        <w:numPr>
          <w:ilvl w:val="1"/>
          <w:numId w:val="15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Perspectivas y dinámicas de la empresa (miembros de la siguiente generación)</w:t>
      </w:r>
    </w:p>
    <w:p w14:paraId="10048667" w14:textId="77777777" w:rsidR="00D1742C" w:rsidRPr="006363A4" w:rsidRDefault="00D1742C" w:rsidP="00D1742C">
      <w:pPr>
        <w:pStyle w:val="Prrafodelista"/>
        <w:numPr>
          <w:ilvl w:val="1"/>
          <w:numId w:val="15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Emociones y transmisión de conocimiento intergeneracional</w:t>
      </w:r>
    </w:p>
    <w:p w14:paraId="18A4E3EE" w14:textId="77777777" w:rsidR="00D1742C" w:rsidRPr="006363A4" w:rsidRDefault="00D1742C" w:rsidP="00D1742C">
      <w:pPr>
        <w:pStyle w:val="Prrafodelista"/>
        <w:numPr>
          <w:ilvl w:val="1"/>
          <w:numId w:val="15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El relevo y cambio generacional (unidad y aseguramiento de la empresa familiar)</w:t>
      </w:r>
    </w:p>
    <w:p w14:paraId="08C8D205" w14:textId="2CBFEAAF" w:rsidR="00D1742C" w:rsidRDefault="00D1742C" w:rsidP="00D1742C">
      <w:pPr>
        <w:pStyle w:val="Prrafodelista"/>
        <w:ind w:left="1500"/>
        <w:rPr>
          <w:rFonts w:asciiTheme="majorHAnsi" w:hAnsiTheme="majorHAnsi" w:cstheme="majorHAnsi"/>
          <w:color w:val="44546A" w:themeColor="text2"/>
        </w:rPr>
      </w:pPr>
    </w:p>
    <w:p w14:paraId="599B1603" w14:textId="77777777" w:rsidR="006363A4" w:rsidRPr="006363A4" w:rsidRDefault="006363A4" w:rsidP="00D1742C">
      <w:pPr>
        <w:pStyle w:val="Prrafodelista"/>
        <w:ind w:left="1500"/>
        <w:rPr>
          <w:rFonts w:asciiTheme="majorHAnsi" w:hAnsiTheme="majorHAnsi" w:cstheme="majorHAnsi"/>
          <w:color w:val="44546A" w:themeColor="text2"/>
        </w:rPr>
      </w:pPr>
    </w:p>
    <w:p w14:paraId="1B2DB1E8" w14:textId="0316B9C2" w:rsidR="00D1742C" w:rsidRPr="006363A4" w:rsidRDefault="00D1742C" w:rsidP="00D1742C">
      <w:pPr>
        <w:pStyle w:val="Prrafodelista"/>
        <w:numPr>
          <w:ilvl w:val="0"/>
          <w:numId w:val="15"/>
        </w:numPr>
        <w:rPr>
          <w:rFonts w:asciiTheme="majorHAnsi" w:hAnsiTheme="majorHAnsi" w:cstheme="majorHAnsi"/>
          <w:b/>
          <w:color w:val="44546A" w:themeColor="text2"/>
        </w:rPr>
      </w:pPr>
      <w:r w:rsidRPr="006363A4">
        <w:rPr>
          <w:rFonts w:asciiTheme="majorHAnsi" w:hAnsiTheme="majorHAnsi" w:cstheme="majorHAnsi"/>
          <w:b/>
          <w:color w:val="44546A" w:themeColor="text2"/>
        </w:rPr>
        <w:t>Estrategias para responder a entornos de Volatilidad, Incertidumbre, Complejidad y Ambigüedad</w:t>
      </w:r>
      <w:r w:rsidR="00A347F3">
        <w:rPr>
          <w:rFonts w:asciiTheme="majorHAnsi" w:hAnsiTheme="majorHAnsi" w:cstheme="majorHAnsi"/>
          <w:b/>
          <w:color w:val="44546A" w:themeColor="text2"/>
        </w:rPr>
        <w:t xml:space="preserve"> (VUCA) de la empresa familiar</w:t>
      </w:r>
    </w:p>
    <w:p w14:paraId="50DC311F" w14:textId="77777777" w:rsidR="006363A4" w:rsidRPr="006363A4" w:rsidRDefault="006363A4" w:rsidP="006363A4">
      <w:pPr>
        <w:pStyle w:val="Prrafodelista"/>
        <w:ind w:left="1068"/>
        <w:rPr>
          <w:rFonts w:asciiTheme="majorHAnsi" w:hAnsiTheme="majorHAnsi" w:cstheme="majorHAnsi"/>
          <w:color w:val="44546A" w:themeColor="text2"/>
          <w:sz w:val="8"/>
          <w:szCs w:val="8"/>
        </w:rPr>
      </w:pPr>
    </w:p>
    <w:p w14:paraId="430ECB93" w14:textId="77777777" w:rsidR="00D1742C" w:rsidRPr="006363A4" w:rsidRDefault="00D1742C" w:rsidP="00D1742C">
      <w:pPr>
        <w:pStyle w:val="Prrafodelista"/>
        <w:numPr>
          <w:ilvl w:val="1"/>
          <w:numId w:val="15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Entornos VUCA en las empresas familiares</w:t>
      </w:r>
    </w:p>
    <w:p w14:paraId="29A4AC62" w14:textId="77777777" w:rsidR="00D1742C" w:rsidRPr="006363A4" w:rsidRDefault="00D1742C" w:rsidP="00D1742C">
      <w:pPr>
        <w:pStyle w:val="Prrafodelista"/>
        <w:numPr>
          <w:ilvl w:val="1"/>
          <w:numId w:val="15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Profesionalización en ambientes VUCA</w:t>
      </w:r>
    </w:p>
    <w:p w14:paraId="2D75E73F" w14:textId="6D9876B2" w:rsidR="00D1742C" w:rsidRPr="006363A4" w:rsidRDefault="00D1742C" w:rsidP="00D1742C">
      <w:pPr>
        <w:pStyle w:val="Prrafodelista"/>
        <w:numPr>
          <w:ilvl w:val="1"/>
          <w:numId w:val="15"/>
        </w:numPr>
        <w:rPr>
          <w:rFonts w:asciiTheme="majorHAnsi" w:hAnsiTheme="majorHAnsi" w:cstheme="majorHAnsi"/>
          <w:color w:val="44546A" w:themeColor="text2"/>
        </w:rPr>
      </w:pPr>
      <w:r w:rsidRPr="006363A4">
        <w:rPr>
          <w:rFonts w:asciiTheme="majorHAnsi" w:hAnsiTheme="majorHAnsi" w:cstheme="majorHAnsi"/>
          <w:color w:val="44546A" w:themeColor="text2"/>
        </w:rPr>
        <w:t>Planeación estratégica en ambientes dinámicos</w:t>
      </w:r>
    </w:p>
    <w:p w14:paraId="0D0E8A58" w14:textId="2A5562E1" w:rsidR="00D1742C" w:rsidRPr="006363A4" w:rsidRDefault="00D1742C" w:rsidP="00D1742C">
      <w:pPr>
        <w:rPr>
          <w:color w:val="44546A" w:themeColor="text2"/>
        </w:rPr>
      </w:pPr>
    </w:p>
    <w:p w14:paraId="28BF2BCE" w14:textId="0622C5BE" w:rsidR="006363A4" w:rsidRDefault="006363A4" w:rsidP="00D1742C"/>
    <w:p w14:paraId="510DF866" w14:textId="77777777" w:rsidR="003D1137" w:rsidRDefault="003D1137" w:rsidP="006A70C4">
      <w:pPr>
        <w:rPr>
          <w:b/>
          <w:color w:val="ED7D31" w:themeColor="accent2"/>
        </w:rPr>
        <w:sectPr w:rsidR="003D1137">
          <w:headerReference w:type="default" r:id="rId11"/>
          <w:footerReference w:type="default" r:id="rId12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077F59D8" w14:textId="20F0CDA5" w:rsidR="003D1137" w:rsidRDefault="003D1137" w:rsidP="006A70C4">
      <w:pPr>
        <w:rPr>
          <w:b/>
          <w:color w:val="ED7D31" w:themeColor="accent2"/>
        </w:rPr>
      </w:pPr>
      <w:r>
        <w:rPr>
          <w:b/>
          <w:color w:val="ED7D31" w:themeColor="accent2"/>
        </w:rPr>
        <w:lastRenderedPageBreak/>
        <w:t>CRONOGRAMA</w:t>
      </w:r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772"/>
        <w:gridCol w:w="2898"/>
        <w:gridCol w:w="3118"/>
        <w:gridCol w:w="2835"/>
      </w:tblGrid>
      <w:tr w:rsidR="003D1137" w:rsidRPr="00130459" w14:paraId="672A1387" w14:textId="77777777" w:rsidTr="00EC0E48">
        <w:tc>
          <w:tcPr>
            <w:tcW w:w="13745" w:type="dxa"/>
            <w:gridSpan w:val="6"/>
            <w:shd w:val="clear" w:color="auto" w:fill="44546A" w:themeFill="text2"/>
          </w:tcPr>
          <w:p w14:paraId="30FA39AD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0A837985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Objetivo específico A: </w:t>
            </w:r>
            <w:r w:rsidRPr="00413F6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Que el alumno sea capaz de reflexionar sobre la naturaleza de la empresa familiar y su contexto</w:t>
            </w:r>
          </w:p>
          <w:p w14:paraId="70D99B5C" w14:textId="77777777" w:rsidR="003D1137" w:rsidRPr="00130459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1137" w:rsidRPr="00130459" w14:paraId="04972D7C" w14:textId="77777777" w:rsidTr="00EC0E48">
        <w:tc>
          <w:tcPr>
            <w:tcW w:w="1271" w:type="dxa"/>
            <w:shd w:val="clear" w:color="auto" w:fill="44546A" w:themeFill="text2"/>
          </w:tcPr>
          <w:p w14:paraId="543C0CAA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Módulo</w:t>
            </w:r>
          </w:p>
        </w:tc>
        <w:tc>
          <w:tcPr>
            <w:tcW w:w="851" w:type="dxa"/>
            <w:shd w:val="clear" w:color="auto" w:fill="44546A" w:themeFill="text2"/>
          </w:tcPr>
          <w:p w14:paraId="1EBEC1CF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Semana</w:t>
            </w:r>
          </w:p>
        </w:tc>
        <w:tc>
          <w:tcPr>
            <w:tcW w:w="2772" w:type="dxa"/>
            <w:shd w:val="clear" w:color="auto" w:fill="44546A" w:themeFill="text2"/>
          </w:tcPr>
          <w:p w14:paraId="171DD2D5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</w:t>
            </w: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ema</w:t>
            </w:r>
          </w:p>
        </w:tc>
        <w:tc>
          <w:tcPr>
            <w:tcW w:w="2898" w:type="dxa"/>
            <w:shd w:val="clear" w:color="auto" w:fill="44546A" w:themeFill="text2"/>
          </w:tcPr>
          <w:p w14:paraId="6E2DE46E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Propósito educativo </w:t>
            </w:r>
          </w:p>
        </w:tc>
        <w:tc>
          <w:tcPr>
            <w:tcW w:w="3118" w:type="dxa"/>
            <w:shd w:val="clear" w:color="auto" w:fill="44546A" w:themeFill="text2"/>
          </w:tcPr>
          <w:p w14:paraId="71A152DC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Recurso</w:t>
            </w:r>
          </w:p>
        </w:tc>
        <w:tc>
          <w:tcPr>
            <w:tcW w:w="2835" w:type="dxa"/>
            <w:shd w:val="clear" w:color="auto" w:fill="44546A" w:themeFill="text2"/>
          </w:tcPr>
          <w:p w14:paraId="54F4A859" w14:textId="77777777" w:rsidR="003D1137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Nota</w:t>
            </w:r>
          </w:p>
          <w:p w14:paraId="48EB43DC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1137" w:rsidRPr="00130459" w14:paraId="3CD955FE" w14:textId="77777777" w:rsidTr="00EC0E48">
        <w:tc>
          <w:tcPr>
            <w:tcW w:w="1271" w:type="dxa"/>
            <w:vMerge w:val="restart"/>
            <w:shd w:val="clear" w:color="auto" w:fill="D5DCE4" w:themeFill="text2" w:themeFillTint="33"/>
          </w:tcPr>
          <w:p w14:paraId="36B8AA5D" w14:textId="77777777" w:rsidR="003D1137" w:rsidRPr="00E3294C" w:rsidRDefault="003D1137" w:rsidP="003D1137">
            <w:pPr>
              <w:pStyle w:val="Prrafodelista"/>
              <w:numPr>
                <w:ilvl w:val="0"/>
                <w:numId w:val="18"/>
              </w:numPr>
              <w:ind w:left="173" w:hanging="173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E3294C">
              <w:rPr>
                <w:rFonts w:cstheme="minorHAnsi"/>
                <w:color w:val="44546A" w:themeColor="text2"/>
                <w:sz w:val="18"/>
                <w:szCs w:val="18"/>
              </w:rPr>
              <w:t>Naturaleza de la empresa familiar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656C9417" w14:textId="77777777" w:rsidR="003D1137" w:rsidRPr="00E3294C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1</w:t>
            </w:r>
          </w:p>
        </w:tc>
        <w:tc>
          <w:tcPr>
            <w:tcW w:w="2772" w:type="dxa"/>
            <w:shd w:val="clear" w:color="auto" w:fill="D5DCE4" w:themeFill="text2" w:themeFillTint="33"/>
          </w:tcPr>
          <w:p w14:paraId="117A1C30" w14:textId="77777777" w:rsidR="003D1137" w:rsidRPr="00130459" w:rsidRDefault="003D1137" w:rsidP="003D1137">
            <w:pPr>
              <w:pStyle w:val="Prrafodelista"/>
              <w:numPr>
                <w:ilvl w:val="1"/>
                <w:numId w:val="18"/>
              </w:numPr>
              <w:ind w:left="388" w:hanging="388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Características de la empresa familiar</w:t>
            </w:r>
          </w:p>
          <w:p w14:paraId="14980B26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898" w:type="dxa"/>
            <w:shd w:val="clear" w:color="auto" w:fill="D5DCE4" w:themeFill="text2" w:themeFillTint="33"/>
          </w:tcPr>
          <w:p w14:paraId="27F05CA4" w14:textId="77777777" w:rsidR="003D1137" w:rsidRPr="00962C3C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Caracterizar a la empresa familiar a partir de casos reales y experiencias cercanas al estudiante.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14:paraId="4B1EBD05" w14:textId="77777777" w:rsidR="003D1137" w:rsidRPr="00130459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962C3C">
              <w:rPr>
                <w:rFonts w:cstheme="minorHAnsi"/>
                <w:color w:val="44546A" w:themeColor="text2"/>
                <w:sz w:val="18"/>
                <w:szCs w:val="18"/>
              </w:rPr>
              <w:t>Núñez, C., Rivero, R., &amp; Gandarillas, M. (2019). Empresa familiar: una visión práctica experiencias y modelos. España: FC Editorial, ISBN: 9788417701048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14:paraId="7546408E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130459">
              <w:rPr>
                <w:rFonts w:cstheme="minorHAnsi"/>
                <w:color w:val="44546A" w:themeColor="text2"/>
                <w:sz w:val="18"/>
                <w:szCs w:val="18"/>
              </w:rPr>
              <w:t>Libro que aborda l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as características de las empresas familiares, así como algunos modelos que se presentan en distintas experiencias de empresas familiares.</w:t>
            </w:r>
          </w:p>
          <w:p w14:paraId="23277C54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  <w:tr w:rsidR="003D1137" w:rsidRPr="00130459" w14:paraId="0A4756F2" w14:textId="77777777" w:rsidTr="00EC0E48">
        <w:tc>
          <w:tcPr>
            <w:tcW w:w="1271" w:type="dxa"/>
            <w:vMerge/>
            <w:shd w:val="clear" w:color="auto" w:fill="D5DCE4" w:themeFill="text2" w:themeFillTint="33"/>
          </w:tcPr>
          <w:p w14:paraId="78C4C2F1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2F77974E" w14:textId="77777777" w:rsidR="003D1137" w:rsidRPr="00130459" w:rsidRDefault="003D1137" w:rsidP="00EC0E48">
            <w:pPr>
              <w:widowControl w:val="0"/>
              <w:autoSpaceDE w:val="0"/>
              <w:autoSpaceDN w:val="0"/>
              <w:adjustRightInd w:val="0"/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2</w:t>
            </w:r>
          </w:p>
        </w:tc>
        <w:tc>
          <w:tcPr>
            <w:tcW w:w="2772" w:type="dxa"/>
            <w:shd w:val="clear" w:color="auto" w:fill="D5DCE4" w:themeFill="text2" w:themeFillTint="33"/>
          </w:tcPr>
          <w:p w14:paraId="19F459A3" w14:textId="77777777" w:rsidR="003D1137" w:rsidRPr="00130459" w:rsidRDefault="003D1137" w:rsidP="00EC0E48">
            <w:pPr>
              <w:widowControl w:val="0"/>
              <w:autoSpaceDE w:val="0"/>
              <w:autoSpaceDN w:val="0"/>
              <w:adjustRightInd w:val="0"/>
              <w:ind w:left="388" w:hanging="388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130459">
              <w:rPr>
                <w:rFonts w:cstheme="minorHAnsi"/>
                <w:color w:val="44546A" w:themeColor="text2"/>
                <w:sz w:val="18"/>
                <w:szCs w:val="18"/>
              </w:rPr>
              <w:t xml:space="preserve">1.2    </w:t>
            </w:r>
            <w:r w:rsidRPr="00962C3C">
              <w:rPr>
                <w:rFonts w:cstheme="minorHAnsi"/>
                <w:color w:val="44546A" w:themeColor="text2"/>
                <w:sz w:val="18"/>
                <w:szCs w:val="18"/>
              </w:rPr>
              <w:t>Equilibrio entre empresa y familia</w:t>
            </w:r>
          </w:p>
        </w:tc>
        <w:tc>
          <w:tcPr>
            <w:tcW w:w="2898" w:type="dxa"/>
            <w:shd w:val="clear" w:color="auto" w:fill="D5DCE4" w:themeFill="text2" w:themeFillTint="33"/>
          </w:tcPr>
          <w:p w14:paraId="4E1F94EF" w14:textId="77777777" w:rsidR="003D1137" w:rsidRPr="00962C3C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Conocer elementos contextuales que definen las dinámicas familiares para el equilibrio entre empresa y familia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14:paraId="2CA1830C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77" w:hanging="477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962C3C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Imanol, B. (2017). Empresas Familiares: Su Dinámica Equilibrio y Consolidación. España: Mc Graw Hill Interamericana de España. ISBN: 978-607-15-1414-1</w:t>
            </w:r>
          </w:p>
          <w:p w14:paraId="4B2D1E41" w14:textId="77777777" w:rsidR="003D1137" w:rsidRPr="00130459" w:rsidRDefault="003D1137" w:rsidP="00EC0E48">
            <w:pPr>
              <w:widowControl w:val="0"/>
              <w:autoSpaceDE w:val="0"/>
              <w:autoSpaceDN w:val="0"/>
              <w:adjustRightInd w:val="0"/>
              <w:ind w:left="477" w:hanging="477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CEE749D" w14:textId="77777777" w:rsidR="003D1137" w:rsidRPr="00130459" w:rsidRDefault="003D1137" w:rsidP="00EC0E48">
            <w:pPr>
              <w:widowControl w:val="0"/>
              <w:autoSpaceDE w:val="0"/>
              <w:autoSpaceDN w:val="0"/>
              <w:adjustRightInd w:val="0"/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14:paraId="02FC6C14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Libro que aborda aspectos de contexto que definen dinámicas en la empresa familiar</w:t>
            </w:r>
          </w:p>
          <w:p w14:paraId="28CAE1DB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  <w:tr w:rsidR="003D1137" w:rsidRPr="00130459" w14:paraId="1CF0C960" w14:textId="77777777" w:rsidTr="00EC0E48">
        <w:tc>
          <w:tcPr>
            <w:tcW w:w="1271" w:type="dxa"/>
            <w:vMerge/>
            <w:shd w:val="clear" w:color="auto" w:fill="D5DCE4" w:themeFill="text2" w:themeFillTint="33"/>
          </w:tcPr>
          <w:p w14:paraId="6DDF37DC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276EEABC" w14:textId="77777777" w:rsidR="003D1137" w:rsidRPr="00130459" w:rsidRDefault="003D1137" w:rsidP="00EC0E48">
            <w:pPr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3a</w:t>
            </w:r>
          </w:p>
        </w:tc>
        <w:tc>
          <w:tcPr>
            <w:tcW w:w="2772" w:type="dxa"/>
            <w:shd w:val="clear" w:color="auto" w:fill="D5DCE4" w:themeFill="text2" w:themeFillTint="33"/>
          </w:tcPr>
          <w:p w14:paraId="652FF2DB" w14:textId="77777777" w:rsidR="003D1137" w:rsidRPr="00130459" w:rsidRDefault="003D1137" w:rsidP="00EC0E48">
            <w:pPr>
              <w:ind w:left="323" w:hanging="32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1.3   </w:t>
            </w:r>
            <w:r w:rsidRPr="00962C3C">
              <w:rPr>
                <w:rFonts w:cstheme="minorHAnsi"/>
                <w:color w:val="44546A" w:themeColor="text2"/>
                <w:sz w:val="18"/>
                <w:szCs w:val="18"/>
              </w:rPr>
              <w:t>Cultura y valores en la empresa familiar</w:t>
            </w:r>
          </w:p>
        </w:tc>
        <w:tc>
          <w:tcPr>
            <w:tcW w:w="2898" w:type="dxa"/>
            <w:shd w:val="clear" w:color="auto" w:fill="D5DCE4" w:themeFill="text2" w:themeFillTint="33"/>
          </w:tcPr>
          <w:p w14:paraId="7B849D1D" w14:textId="0ACC8B01" w:rsidR="003D1137" w:rsidRPr="00962C3C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Identificar la importancia del rol de la cultura en la empresa familiar mexicana </w:t>
            </w:r>
            <w:r w:rsidR="00345956">
              <w:rPr>
                <w:rFonts w:cstheme="minorHAnsi"/>
                <w:color w:val="44546A" w:themeColor="text2"/>
                <w:sz w:val="18"/>
                <w:szCs w:val="18"/>
              </w:rPr>
              <w:t>y latinoamericana.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14:paraId="298C4E68" w14:textId="20DC1C56" w:rsidR="003D1137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962C3C">
              <w:rPr>
                <w:rFonts w:cstheme="minorHAnsi"/>
                <w:color w:val="44546A" w:themeColor="text2"/>
                <w:sz w:val="18"/>
                <w:szCs w:val="18"/>
              </w:rPr>
              <w:t>Cosío de la Vega, C. (2020). El arte de dirigir el crecimiento de la empresa familiar. México: CDC Consultores en Dirección del Cre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ci</w:t>
            </w:r>
            <w:r w:rsidRPr="00962C3C">
              <w:rPr>
                <w:rFonts w:cstheme="minorHAnsi"/>
                <w:color w:val="44546A" w:themeColor="text2"/>
                <w:sz w:val="18"/>
                <w:szCs w:val="18"/>
              </w:rPr>
              <w:t>miento. ISBN en trámite</w:t>
            </w:r>
          </w:p>
          <w:p w14:paraId="3737E556" w14:textId="51A844E6" w:rsidR="00345956" w:rsidRDefault="00345956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06A8C2C7" w14:textId="7856F13E" w:rsidR="003D1137" w:rsidRDefault="00345956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345956">
              <w:rPr>
                <w:rFonts w:cstheme="minorHAnsi"/>
                <w:color w:val="44546A" w:themeColor="text2"/>
                <w:sz w:val="18"/>
                <w:szCs w:val="18"/>
              </w:rPr>
              <w:t xml:space="preserve">Dela Cerda, J. (2009). La Estrategia de las Latinas. México: LID Editorial </w:t>
            </w:r>
          </w:p>
          <w:p w14:paraId="6720A67C" w14:textId="512960AA" w:rsidR="003D1137" w:rsidRPr="00130459" w:rsidRDefault="003D1137" w:rsidP="003D1137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14:paraId="42346327" w14:textId="3B968AD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Libro</w:t>
            </w:r>
            <w:r w:rsidR="00A347F3">
              <w:rPr>
                <w:rFonts w:cstheme="minorHAnsi"/>
                <w:color w:val="44546A" w:themeColor="text2"/>
                <w:sz w:val="18"/>
                <w:szCs w:val="18"/>
              </w:rPr>
              <w:t>s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 que aborda</w:t>
            </w:r>
            <w:r w:rsidR="00A347F3">
              <w:rPr>
                <w:rFonts w:cstheme="minorHAnsi"/>
                <w:color w:val="44546A" w:themeColor="text2"/>
                <w:sz w:val="18"/>
                <w:szCs w:val="18"/>
              </w:rPr>
              <w:t>n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 diversos casos de empresas familiares latinoamericanas y mexicanas, en donde se visualiza</w:t>
            </w:r>
            <w:r w:rsidR="00A347F3">
              <w:rPr>
                <w:rFonts w:cstheme="minorHAnsi"/>
                <w:color w:val="44546A" w:themeColor="text2"/>
                <w:sz w:val="18"/>
                <w:szCs w:val="18"/>
              </w:rPr>
              <w:t xml:space="preserve"> cómo se yuxtaponen sus valores y creencias</w:t>
            </w:r>
          </w:p>
          <w:p w14:paraId="14CBA4CA" w14:textId="77777777" w:rsidR="00345956" w:rsidRDefault="00345956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0D65FEE8" w14:textId="35E45CDF" w:rsidR="00345956" w:rsidRPr="00130459" w:rsidRDefault="00345956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  <w:tr w:rsidR="003D1137" w:rsidRPr="00130459" w14:paraId="7048145D" w14:textId="77777777" w:rsidTr="00EC0E48">
        <w:tc>
          <w:tcPr>
            <w:tcW w:w="1271" w:type="dxa"/>
            <w:vMerge/>
            <w:shd w:val="clear" w:color="auto" w:fill="D5DCE4" w:themeFill="text2" w:themeFillTint="33"/>
          </w:tcPr>
          <w:p w14:paraId="5C6A191A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D51E13F" w14:textId="77777777" w:rsidR="003D1137" w:rsidRPr="00130459" w:rsidRDefault="003D1137" w:rsidP="00EC0E48">
            <w:pPr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3b</w:t>
            </w:r>
          </w:p>
        </w:tc>
        <w:tc>
          <w:tcPr>
            <w:tcW w:w="2772" w:type="dxa"/>
            <w:shd w:val="clear" w:color="auto" w:fill="D5DCE4" w:themeFill="text2" w:themeFillTint="33"/>
          </w:tcPr>
          <w:p w14:paraId="793B0FD1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130459">
              <w:rPr>
                <w:rFonts w:cstheme="minorHAnsi"/>
                <w:color w:val="44546A" w:themeColor="text2"/>
                <w:sz w:val="18"/>
                <w:szCs w:val="18"/>
              </w:rPr>
              <w:t>1.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4 Comunicación en la empresa familiar</w:t>
            </w:r>
          </w:p>
        </w:tc>
        <w:tc>
          <w:tcPr>
            <w:tcW w:w="2898" w:type="dxa"/>
            <w:shd w:val="clear" w:color="auto" w:fill="D5DCE4" w:themeFill="text2" w:themeFillTint="33"/>
          </w:tcPr>
          <w:p w14:paraId="69DAAE59" w14:textId="77777777" w:rsidR="003D1137" w:rsidRPr="00962C3C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Reconocer la relevancia de la comunicación en la empresa familiar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14:paraId="055F7C0E" w14:textId="77777777" w:rsidR="003D1137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962C3C">
              <w:rPr>
                <w:rFonts w:cstheme="minorHAnsi"/>
                <w:color w:val="44546A" w:themeColor="text2"/>
                <w:sz w:val="18"/>
                <w:szCs w:val="18"/>
              </w:rPr>
              <w:t xml:space="preserve">Vilanova, N. (2018). </w:t>
            </w:r>
            <w:r w:rsidRPr="000E37C0">
              <w:rPr>
                <w:rFonts w:cstheme="minorHAnsi"/>
                <w:i/>
                <w:color w:val="44546A" w:themeColor="text2"/>
                <w:sz w:val="18"/>
                <w:szCs w:val="18"/>
              </w:rPr>
              <w:t>La esencia de la empresa familiar: Valores y comunicación</w:t>
            </w:r>
            <w:r w:rsidRPr="00962C3C">
              <w:rPr>
                <w:rFonts w:cstheme="minorHAnsi"/>
                <w:color w:val="44546A" w:themeColor="text2"/>
                <w:sz w:val="18"/>
                <w:szCs w:val="18"/>
              </w:rPr>
              <w:t>. Barcelona: Plataforma Editorial. ISBN: 978-84-17002-78-7</w:t>
            </w:r>
          </w:p>
          <w:p w14:paraId="3B26D1E5" w14:textId="77777777" w:rsidR="003D1137" w:rsidRPr="00130459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14:paraId="5B4F097E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En este libro se </w:t>
            </w:r>
            <w:r w:rsidRPr="00962C3C">
              <w:rPr>
                <w:rFonts w:cstheme="minorHAnsi"/>
                <w:color w:val="44546A" w:themeColor="text2"/>
                <w:sz w:val="18"/>
                <w:szCs w:val="18"/>
              </w:rPr>
              <w:t>analizan tres pilares para las empresas familiares: el sueño del fundador, los valores y la comunicación.</w:t>
            </w:r>
          </w:p>
          <w:p w14:paraId="022C15AC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 </w:t>
            </w:r>
          </w:p>
        </w:tc>
      </w:tr>
    </w:tbl>
    <w:p w14:paraId="78ABA761" w14:textId="77777777" w:rsidR="003D1137" w:rsidRDefault="003D1137" w:rsidP="006A70C4">
      <w:pPr>
        <w:rPr>
          <w:b/>
          <w:color w:val="ED7D31" w:themeColor="accent2"/>
        </w:rPr>
      </w:pPr>
    </w:p>
    <w:tbl>
      <w:tblPr>
        <w:tblStyle w:val="Tablaconcuadrcula"/>
        <w:tblW w:w="13762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2835"/>
        <w:gridCol w:w="2835"/>
        <w:gridCol w:w="3118"/>
        <w:gridCol w:w="2835"/>
        <w:gridCol w:w="17"/>
      </w:tblGrid>
      <w:tr w:rsidR="003D1137" w:rsidRPr="00130459" w14:paraId="49EB1394" w14:textId="77777777" w:rsidTr="00EC0E48">
        <w:tc>
          <w:tcPr>
            <w:tcW w:w="13762" w:type="dxa"/>
            <w:gridSpan w:val="7"/>
            <w:shd w:val="clear" w:color="auto" w:fill="44546A" w:themeFill="text2"/>
          </w:tcPr>
          <w:p w14:paraId="4109B10C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BD9ED48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270A76A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Objetivo específico B: </w:t>
            </w:r>
            <w:r w:rsidRPr="00413F6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Que el alumno sea capaz de identificar modelos y herramientas para gestionar los factores de riesgo en la empresa familiar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  <w:p w14:paraId="16D3798F" w14:textId="77777777" w:rsidR="003D1137" w:rsidRPr="00130459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1137" w:rsidRPr="00130459" w14:paraId="26D43A05" w14:textId="77777777" w:rsidTr="00EC0E48">
        <w:trPr>
          <w:gridAfter w:val="1"/>
          <w:wAfter w:w="17" w:type="dxa"/>
        </w:trPr>
        <w:tc>
          <w:tcPr>
            <w:tcW w:w="1271" w:type="dxa"/>
            <w:shd w:val="clear" w:color="auto" w:fill="44546A" w:themeFill="text2"/>
          </w:tcPr>
          <w:p w14:paraId="5A5AEA2F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Módulo</w:t>
            </w:r>
          </w:p>
          <w:p w14:paraId="6CD6E99C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44546A" w:themeFill="text2"/>
          </w:tcPr>
          <w:p w14:paraId="0BCCEC07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Semana</w:t>
            </w:r>
          </w:p>
        </w:tc>
        <w:tc>
          <w:tcPr>
            <w:tcW w:w="2835" w:type="dxa"/>
            <w:shd w:val="clear" w:color="auto" w:fill="44546A" w:themeFill="text2"/>
          </w:tcPr>
          <w:p w14:paraId="4F8780D0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</w:t>
            </w: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ema</w:t>
            </w:r>
          </w:p>
        </w:tc>
        <w:tc>
          <w:tcPr>
            <w:tcW w:w="2835" w:type="dxa"/>
            <w:shd w:val="clear" w:color="auto" w:fill="44546A" w:themeFill="text2"/>
          </w:tcPr>
          <w:p w14:paraId="1C659537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Propósito educativo</w:t>
            </w:r>
          </w:p>
        </w:tc>
        <w:tc>
          <w:tcPr>
            <w:tcW w:w="3118" w:type="dxa"/>
            <w:shd w:val="clear" w:color="auto" w:fill="44546A" w:themeFill="text2"/>
          </w:tcPr>
          <w:p w14:paraId="001A16CE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Recurso</w:t>
            </w:r>
          </w:p>
        </w:tc>
        <w:tc>
          <w:tcPr>
            <w:tcW w:w="2835" w:type="dxa"/>
            <w:shd w:val="clear" w:color="auto" w:fill="44546A" w:themeFill="text2"/>
          </w:tcPr>
          <w:p w14:paraId="03E99CAE" w14:textId="77777777" w:rsidR="003D1137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Nota</w:t>
            </w:r>
          </w:p>
          <w:p w14:paraId="342C6966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1137" w:rsidRPr="00130459" w14:paraId="2201254D" w14:textId="77777777" w:rsidTr="00EC0E48">
        <w:trPr>
          <w:gridAfter w:val="1"/>
          <w:wAfter w:w="17" w:type="dxa"/>
        </w:trPr>
        <w:tc>
          <w:tcPr>
            <w:tcW w:w="1271" w:type="dxa"/>
            <w:vMerge w:val="restart"/>
            <w:shd w:val="clear" w:color="auto" w:fill="EDEDED" w:themeFill="accent3" w:themeFillTint="33"/>
          </w:tcPr>
          <w:p w14:paraId="36C29BCF" w14:textId="77777777" w:rsidR="003D1137" w:rsidRPr="00130459" w:rsidRDefault="003D1137" w:rsidP="003D1137">
            <w:pPr>
              <w:pStyle w:val="Prrafodelista"/>
              <w:numPr>
                <w:ilvl w:val="0"/>
                <w:numId w:val="18"/>
              </w:numPr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130459">
              <w:rPr>
                <w:rFonts w:cstheme="minorHAnsi"/>
                <w:color w:val="44546A" w:themeColor="text2"/>
                <w:sz w:val="18"/>
                <w:szCs w:val="18"/>
              </w:rPr>
              <w:t xml:space="preserve">Gestión 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de factores de riesgo en la empresa familiar</w:t>
            </w:r>
          </w:p>
          <w:p w14:paraId="62E0290E" w14:textId="77777777" w:rsidR="003D1137" w:rsidRPr="00130459" w:rsidRDefault="003D1137" w:rsidP="00EC0E48">
            <w:pPr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4C93DFF1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600302EE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2.1  Modelos y tipos de riesgos de la empresa familiar (Modelo de los tres círculos: empresa, familia y patrimonio)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6E945141" w14:textId="77777777" w:rsidR="003D1137" w:rsidRPr="00CB0FF9" w:rsidRDefault="003D1137" w:rsidP="00EC0E48">
            <w:pPr>
              <w:widowControl w:val="0"/>
              <w:autoSpaceDE w:val="0"/>
              <w:autoSpaceDN w:val="0"/>
              <w:adjustRightInd w:val="0"/>
              <w:ind w:left="36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Utilizar el modelo de los tres círculos para identificar una taxonomía de riesgos de la empresa familiar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4AFE20ED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CB0FF9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 xml:space="preserve">Memili, E., &amp; Dibrell, C. (2019). </w:t>
            </w:r>
            <w:r w:rsidRPr="000E37C0">
              <w:rPr>
                <w:rFonts w:cstheme="minorHAnsi"/>
                <w:i/>
                <w:noProof/>
                <w:color w:val="44546A" w:themeColor="text2"/>
                <w:sz w:val="18"/>
                <w:szCs w:val="18"/>
              </w:rPr>
              <w:t>The Palgrave Handbook of Heterogeneity among Family Firms</w:t>
            </w:r>
            <w:r w:rsidRPr="00CB0FF9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. USA: Springer. Online ISBN 978-3-319-77676-7  Print ISBN 978-3-319-77675-0</w:t>
            </w:r>
          </w:p>
          <w:p w14:paraId="1241F6BF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07A3BE47" w14:textId="77777777" w:rsidR="003D1137" w:rsidRPr="00130459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4B2181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 xml:space="preserve">Deloitte (2018). </w:t>
            </w:r>
            <w:r w:rsidRPr="004B2181">
              <w:rPr>
                <w:rFonts w:cstheme="minorHAnsi"/>
                <w:i/>
                <w:noProof/>
                <w:color w:val="44546A" w:themeColor="text2"/>
                <w:sz w:val="18"/>
                <w:szCs w:val="18"/>
              </w:rPr>
              <w:t>Riesgos dentro de las empresas familiares</w:t>
            </w:r>
            <w:r w:rsidRPr="004B2181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 xml:space="preserve">. En </w:t>
            </w: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D</w:t>
            </w:r>
            <w:r w:rsidRPr="004B2181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 xml:space="preserve">eloitte México. </w:t>
            </w:r>
            <w:hyperlink r:id="rId13" w:history="1">
              <w:r w:rsidRPr="004B2181">
                <w:rPr>
                  <w:rFonts w:cstheme="minorHAnsi"/>
                  <w:noProof/>
                  <w:color w:val="44546A" w:themeColor="text2"/>
                  <w:sz w:val="18"/>
                  <w:szCs w:val="18"/>
                </w:rPr>
                <w:t>https://www2.deloitte.com/content/dam/Deloitte/mx/Documents/risk/Gobierno-Corporativo/riesgos-dentro-empresas-familiares.pdf</w:t>
              </w:r>
            </w:hyperlink>
          </w:p>
          <w:p w14:paraId="2FC768CF" w14:textId="77777777" w:rsidR="003D1137" w:rsidRPr="00130459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00C9DD3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14:paraId="4F0F6C36" w14:textId="77777777" w:rsidR="003D1137" w:rsidRDefault="003D1137" w:rsidP="00EC0E48">
            <w:pPr>
              <w:tabs>
                <w:tab w:val="left" w:pos="601"/>
              </w:tabs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Este libro aborda conceptos e</w:t>
            </w:r>
            <w:r w:rsidRPr="00130459">
              <w:rPr>
                <w:rFonts w:cstheme="minorHAnsi"/>
                <w:color w:val="44546A" w:themeColor="text2"/>
                <w:sz w:val="18"/>
                <w:szCs w:val="18"/>
              </w:rPr>
              <w:t>structura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le</w:t>
            </w:r>
            <w:r w:rsidRPr="00130459">
              <w:rPr>
                <w:rFonts w:cstheme="minorHAnsi"/>
                <w:color w:val="44546A" w:themeColor="text2"/>
                <w:sz w:val="18"/>
                <w:szCs w:val="18"/>
              </w:rPr>
              <w:t xml:space="preserve">s 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y herramientas para la </w:t>
            </w:r>
            <w:r w:rsidRPr="00130459">
              <w:rPr>
                <w:rFonts w:cstheme="minorHAnsi"/>
                <w:color w:val="44546A" w:themeColor="text2"/>
                <w:sz w:val="18"/>
                <w:szCs w:val="18"/>
              </w:rPr>
              <w:t xml:space="preserve">empresa 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familiar. Así como, algunos modelos para abordar los riesgos de este tipo de empresas.</w:t>
            </w:r>
          </w:p>
          <w:p w14:paraId="1DB7352D" w14:textId="77777777" w:rsidR="003D1137" w:rsidRDefault="003D1137" w:rsidP="00EC0E48">
            <w:pPr>
              <w:tabs>
                <w:tab w:val="left" w:pos="601"/>
              </w:tabs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187FC5DC" w14:textId="77777777" w:rsidR="003D1137" w:rsidRDefault="003D1137" w:rsidP="00EC0E48">
            <w:pPr>
              <w:tabs>
                <w:tab w:val="left" w:pos="601"/>
              </w:tabs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8D63979" w14:textId="77777777" w:rsidR="003D1137" w:rsidRDefault="003D1137" w:rsidP="00EC0E48">
            <w:pPr>
              <w:tabs>
                <w:tab w:val="left" w:pos="601"/>
              </w:tabs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Documento que aborda una taxonomía de riesgos a partir del modelo de los tres círculos.</w:t>
            </w:r>
          </w:p>
          <w:p w14:paraId="4D67CBC5" w14:textId="77777777" w:rsidR="003D1137" w:rsidRPr="00130459" w:rsidRDefault="003D1137" w:rsidP="00EC0E48">
            <w:pPr>
              <w:tabs>
                <w:tab w:val="left" w:pos="601"/>
              </w:tabs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  <w:tr w:rsidR="003D1137" w:rsidRPr="00130459" w14:paraId="6C51CEDC" w14:textId="77777777" w:rsidTr="00EC0E48">
        <w:trPr>
          <w:gridAfter w:val="1"/>
          <w:wAfter w:w="17" w:type="dxa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2100C18F" w14:textId="77777777" w:rsidR="003D1137" w:rsidRPr="00130459" w:rsidRDefault="003D1137" w:rsidP="00EC0E48">
            <w:pPr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350E4279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F18E648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5, 6 y 7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79475F8C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130459">
              <w:rPr>
                <w:rFonts w:cstheme="minorHAnsi"/>
                <w:color w:val="44546A" w:themeColor="text2"/>
                <w:sz w:val="18"/>
                <w:szCs w:val="18"/>
              </w:rPr>
              <w:t xml:space="preserve">2.2. 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Herramientas para el manejo de riesgos de la empresa familiar</w:t>
            </w:r>
          </w:p>
          <w:p w14:paraId="422986C1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4E236E8F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405532A0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14:paraId="1F83F354" w14:textId="77777777" w:rsidR="003D1137" w:rsidRDefault="003D1137" w:rsidP="00EC0E48">
            <w:pPr>
              <w:ind w:left="36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Conocer distintas herramientas para el manejo de riesgos de la empresa familiar: órganos de gobierno, protocolos familiares y psicología positiva</w:t>
            </w:r>
          </w:p>
          <w:p w14:paraId="241A90C5" w14:textId="77777777" w:rsidR="003D1137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2A309256" w14:textId="77777777" w:rsidR="003D1137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246AACA2" w14:textId="77777777" w:rsidR="003D1137" w:rsidRPr="006F064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EDEDED" w:themeFill="accent3" w:themeFillTint="33"/>
          </w:tcPr>
          <w:p w14:paraId="2B6D8FF4" w14:textId="77777777" w:rsidR="003D1137" w:rsidRPr="00130459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6F0647">
              <w:rPr>
                <w:rFonts w:cstheme="minorHAnsi"/>
                <w:color w:val="44546A" w:themeColor="text2"/>
                <w:sz w:val="18"/>
                <w:szCs w:val="18"/>
              </w:rPr>
              <w:t xml:space="preserve">Faraci, R., &amp; D´Allura, G. M. (2018). </w:t>
            </w:r>
            <w:r w:rsidRPr="001B20A5">
              <w:rPr>
                <w:rFonts w:cstheme="minorHAnsi"/>
                <w:i/>
                <w:color w:val="44546A" w:themeColor="text2"/>
                <w:sz w:val="18"/>
                <w:szCs w:val="18"/>
              </w:rPr>
              <w:t>Emerging Trends in the Governance and Management of Entrepreneurial and Family Firms</w:t>
            </w:r>
            <w:r w:rsidRPr="006F0647">
              <w:rPr>
                <w:rFonts w:cstheme="minorHAnsi"/>
                <w:color w:val="44546A" w:themeColor="text2"/>
                <w:sz w:val="18"/>
                <w:szCs w:val="18"/>
              </w:rPr>
              <w:t>. Torino: Giappichelli Editore. ISBN 9788892114654</w:t>
            </w:r>
          </w:p>
          <w:p w14:paraId="253859F6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DDFEF6E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5CB6521E" w14:textId="62291FF2" w:rsidR="00E56662" w:rsidRDefault="003D1137" w:rsidP="00E56662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Secretaria de Economía (2020). </w:t>
            </w:r>
            <w:r w:rsidRPr="008848DD">
              <w:rPr>
                <w:rFonts w:cstheme="minorHAnsi"/>
                <w:i/>
                <w:color w:val="44546A" w:themeColor="text2"/>
                <w:sz w:val="18"/>
                <w:szCs w:val="18"/>
              </w:rPr>
              <w:t xml:space="preserve">Marco legal. Formas legales de operar </w:t>
            </w:r>
            <w:r w:rsidRPr="008848DD">
              <w:rPr>
                <w:rFonts w:cstheme="minorHAnsi"/>
                <w:i/>
                <w:color w:val="44546A" w:themeColor="text2"/>
                <w:sz w:val="18"/>
                <w:szCs w:val="18"/>
              </w:rPr>
              <w:lastRenderedPageBreak/>
              <w:t>en México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. En la Secretaría de Economía. Gobierno de México </w:t>
            </w:r>
            <w:hyperlink r:id="rId14" w:history="1">
              <w:r w:rsidR="00E56662" w:rsidRPr="00612264">
                <w:rPr>
                  <w:rStyle w:val="Hipervnculo"/>
                  <w:rFonts w:cstheme="minorHAnsi"/>
                  <w:sz w:val="18"/>
                  <w:szCs w:val="18"/>
                </w:rPr>
                <w:t>http://www.contactopyme.gob.mx/guiasempresariales/guias.asp?s=10&amp;g=4&amp;sg=27</w:t>
              </w:r>
            </w:hyperlink>
          </w:p>
          <w:p w14:paraId="33832E61" w14:textId="089FDA88" w:rsidR="00E56662" w:rsidRDefault="00E56662" w:rsidP="00E56662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78F3C3D" w14:textId="77777777" w:rsidR="00E56662" w:rsidRDefault="00E56662" w:rsidP="00E56662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4EAD6D9F" w14:textId="77777777" w:rsidR="003D1137" w:rsidRDefault="003D1137" w:rsidP="00E56662">
            <w:pPr>
              <w:ind w:left="452" w:hanging="452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1B20A5">
              <w:rPr>
                <w:rFonts w:cstheme="minorHAnsi"/>
                <w:color w:val="44546A" w:themeColor="text2"/>
                <w:sz w:val="18"/>
                <w:szCs w:val="18"/>
              </w:rPr>
              <w:t xml:space="preserve">Soto, M. (2019). </w:t>
            </w:r>
            <w:r w:rsidRPr="001B20A5">
              <w:rPr>
                <w:rFonts w:cstheme="minorHAnsi"/>
                <w:i/>
                <w:color w:val="44546A" w:themeColor="text2"/>
                <w:sz w:val="18"/>
                <w:szCs w:val="18"/>
              </w:rPr>
              <w:t>Protocolo Familiar</w:t>
            </w:r>
            <w:r w:rsidRPr="001B20A5">
              <w:rPr>
                <w:rFonts w:cstheme="minorHAnsi"/>
                <w:color w:val="44546A" w:themeColor="text2"/>
                <w:sz w:val="18"/>
                <w:szCs w:val="18"/>
              </w:rPr>
              <w:t>. México: Instituto Mexicano de Contadores Públicos. ISBN 978-607-8628-51-3</w:t>
            </w:r>
          </w:p>
          <w:p w14:paraId="6E535283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0D915F0F" w14:textId="77777777" w:rsidR="003D1137" w:rsidRDefault="003D1137" w:rsidP="00EC0E48">
            <w:pPr>
              <w:ind w:left="513" w:hanging="513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1CF8727B" w14:textId="77777777" w:rsidR="003D1137" w:rsidRPr="00130459" w:rsidRDefault="003D1137" w:rsidP="00EC0E48">
            <w:pPr>
              <w:ind w:left="513" w:hanging="513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A23327">
              <w:rPr>
                <w:rFonts w:cstheme="minorHAnsi"/>
                <w:color w:val="44546A" w:themeColor="text2"/>
                <w:sz w:val="18"/>
                <w:szCs w:val="18"/>
              </w:rPr>
              <w:t>Lansberg, I., Crump, M. A., &amp; Waikar, S. (2017). Carvajal, S.A.: Building on a Century of Business Growth and Family Value. Kellogg School of Management Cases, ISSN: 2474-6568.Vilanova, N. (2018). La esencia de la empresa familiar: Valores y comunicación. Barcelona: Plataforma Editorial. ISBN: 978-84-17002-78-7</w:t>
            </w:r>
          </w:p>
        </w:tc>
        <w:tc>
          <w:tcPr>
            <w:tcW w:w="2835" w:type="dxa"/>
            <w:shd w:val="clear" w:color="auto" w:fill="EDEDED" w:themeFill="accent3" w:themeFillTint="33"/>
          </w:tcPr>
          <w:p w14:paraId="024C9CB9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lastRenderedPageBreak/>
              <w:t>Libro que permite reflexionar sobre las tendencias en los órganos de gobierno y administración de empresas familiares.</w:t>
            </w:r>
          </w:p>
          <w:p w14:paraId="502515FC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39C947E8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9D85436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B23A003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20BE91CC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lastRenderedPageBreak/>
              <w:t>Sitio WEB del gobierno de México en donde se explican el marco legal para operar en México.</w:t>
            </w:r>
          </w:p>
          <w:p w14:paraId="49EBF894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CAC2BD1" w14:textId="70FF8059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14EBD603" w14:textId="44C288F4" w:rsidR="00E56662" w:rsidRDefault="00E56662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60CC5F7" w14:textId="77777777" w:rsidR="00E56662" w:rsidRDefault="00E56662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419D9E6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Libro que aborda la importancia de los protocolos en las empresas familiares.</w:t>
            </w:r>
          </w:p>
          <w:p w14:paraId="1EC938D4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2895E2A0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1923E427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10F45F59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Caso de estudio que permite reflexionar sobre los riesgos de la empresa familiar con base en los valores de la misma.</w:t>
            </w:r>
          </w:p>
          <w:p w14:paraId="09FA8F22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</w:tbl>
    <w:p w14:paraId="2B646459" w14:textId="77777777" w:rsidR="003D1137" w:rsidRDefault="003D1137">
      <w:r>
        <w:lastRenderedPageBreak/>
        <w:br w:type="page"/>
      </w:r>
    </w:p>
    <w:tbl>
      <w:tblPr>
        <w:tblStyle w:val="Tablaconcuadrcula"/>
        <w:tblW w:w="13762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3008"/>
        <w:gridCol w:w="2662"/>
        <w:gridCol w:w="3118"/>
        <w:gridCol w:w="2835"/>
        <w:gridCol w:w="17"/>
      </w:tblGrid>
      <w:tr w:rsidR="003D1137" w:rsidRPr="00130459" w14:paraId="3AC6FCFE" w14:textId="77777777" w:rsidTr="00EC0E48">
        <w:tc>
          <w:tcPr>
            <w:tcW w:w="13762" w:type="dxa"/>
            <w:gridSpan w:val="7"/>
            <w:shd w:val="clear" w:color="auto" w:fill="44546A" w:themeFill="text2"/>
          </w:tcPr>
          <w:p w14:paraId="1979C104" w14:textId="04E6F57D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6EEE69ED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4B62A122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Objetivo específico C: </w:t>
            </w:r>
            <w:r w:rsidRPr="00413F6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Que el alumno sea capaz de plantear estrategias de trabajo intergeneracional y sucesión de la empresa familiar</w:t>
            </w:r>
          </w:p>
          <w:p w14:paraId="21CC6EE5" w14:textId="77777777" w:rsidR="003D1137" w:rsidRPr="00130459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1137" w:rsidRPr="00130459" w14:paraId="2024674D" w14:textId="77777777" w:rsidTr="00EC0E48">
        <w:trPr>
          <w:gridAfter w:val="1"/>
          <w:wAfter w:w="17" w:type="dxa"/>
        </w:trPr>
        <w:tc>
          <w:tcPr>
            <w:tcW w:w="1271" w:type="dxa"/>
            <w:shd w:val="clear" w:color="auto" w:fill="44546A" w:themeFill="text2"/>
          </w:tcPr>
          <w:p w14:paraId="7EE45FC8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Módulo</w:t>
            </w:r>
          </w:p>
        </w:tc>
        <w:tc>
          <w:tcPr>
            <w:tcW w:w="851" w:type="dxa"/>
            <w:shd w:val="clear" w:color="auto" w:fill="44546A" w:themeFill="text2"/>
          </w:tcPr>
          <w:p w14:paraId="1A3B6EC0" w14:textId="77777777" w:rsidR="003D1137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Semana</w:t>
            </w:r>
          </w:p>
        </w:tc>
        <w:tc>
          <w:tcPr>
            <w:tcW w:w="3008" w:type="dxa"/>
            <w:shd w:val="clear" w:color="auto" w:fill="44546A" w:themeFill="text2"/>
          </w:tcPr>
          <w:p w14:paraId="75146F39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Tema</w:t>
            </w:r>
          </w:p>
        </w:tc>
        <w:tc>
          <w:tcPr>
            <w:tcW w:w="2662" w:type="dxa"/>
            <w:shd w:val="clear" w:color="auto" w:fill="44546A" w:themeFill="text2"/>
          </w:tcPr>
          <w:p w14:paraId="2BFBD5BE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Propósito educativo</w:t>
            </w:r>
          </w:p>
          <w:p w14:paraId="7743B38F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44546A" w:themeFill="text2"/>
          </w:tcPr>
          <w:p w14:paraId="7B4C7779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Recurso</w:t>
            </w:r>
          </w:p>
        </w:tc>
        <w:tc>
          <w:tcPr>
            <w:tcW w:w="2835" w:type="dxa"/>
            <w:shd w:val="clear" w:color="auto" w:fill="44546A" w:themeFill="text2"/>
          </w:tcPr>
          <w:p w14:paraId="3F9046FB" w14:textId="77777777" w:rsidR="003D1137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Nota</w:t>
            </w:r>
          </w:p>
          <w:p w14:paraId="1CFFE5ED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1137" w:rsidRPr="00130459" w14:paraId="2CB4CF07" w14:textId="77777777" w:rsidTr="003D1137">
        <w:trPr>
          <w:gridAfter w:val="1"/>
          <w:wAfter w:w="17" w:type="dxa"/>
        </w:trPr>
        <w:tc>
          <w:tcPr>
            <w:tcW w:w="1271" w:type="dxa"/>
            <w:vMerge w:val="restart"/>
            <w:shd w:val="clear" w:color="auto" w:fill="D5DCE4" w:themeFill="text2" w:themeFillTint="33"/>
          </w:tcPr>
          <w:p w14:paraId="2F9BC346" w14:textId="77777777" w:rsidR="003D1137" w:rsidRPr="004376D2" w:rsidRDefault="003D1137" w:rsidP="003D1137">
            <w:pPr>
              <w:pStyle w:val="Prrafodelista"/>
              <w:numPr>
                <w:ilvl w:val="0"/>
                <w:numId w:val="18"/>
              </w:numPr>
              <w:ind w:left="172" w:hanging="142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4376D2">
              <w:rPr>
                <w:rFonts w:cstheme="minorHAnsi"/>
                <w:color w:val="44546A" w:themeColor="text2"/>
                <w:sz w:val="18"/>
                <w:szCs w:val="18"/>
              </w:rPr>
              <w:t>Trabajo intergeneracional y sucesión de la empresa familiar</w:t>
            </w:r>
          </w:p>
        </w:tc>
        <w:tc>
          <w:tcPr>
            <w:tcW w:w="851" w:type="dxa"/>
            <w:shd w:val="clear" w:color="auto" w:fill="D5DCE4" w:themeFill="text2" w:themeFillTint="33"/>
          </w:tcPr>
          <w:p w14:paraId="059F2728" w14:textId="77777777" w:rsidR="003D1137" w:rsidRDefault="003D1137" w:rsidP="00EC0E48">
            <w:pPr>
              <w:pStyle w:val="Prrafodelista"/>
              <w:ind w:left="229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8</w:t>
            </w:r>
          </w:p>
        </w:tc>
        <w:tc>
          <w:tcPr>
            <w:tcW w:w="3008" w:type="dxa"/>
            <w:shd w:val="clear" w:color="auto" w:fill="D5DCE4" w:themeFill="text2" w:themeFillTint="33"/>
          </w:tcPr>
          <w:p w14:paraId="45ADCB06" w14:textId="77777777" w:rsidR="003D1137" w:rsidRPr="00DD692C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3.1 </w:t>
            </w:r>
            <w:r w:rsidRPr="00995587">
              <w:rPr>
                <w:rFonts w:cstheme="minorHAnsi"/>
                <w:color w:val="44546A" w:themeColor="text2"/>
                <w:sz w:val="18"/>
                <w:szCs w:val="18"/>
              </w:rPr>
              <w:t>Perspectivas y dinámicas de la empres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a familiar (miembros de la siguiente generación).</w:t>
            </w:r>
          </w:p>
          <w:p w14:paraId="37528670" w14:textId="77777777" w:rsidR="003D1137" w:rsidRPr="00114EC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D5DCE4" w:themeFill="text2" w:themeFillTint="33"/>
          </w:tcPr>
          <w:p w14:paraId="73FC47AF" w14:textId="77777777" w:rsidR="003D1137" w:rsidRPr="00CB0FF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Reconocer que los miembros de la siguiente generación y las dinámicas que se establecen entre ellos con las generaciones al mando en la empresa familiar es importante para la sobrevivencia de la misma.</w:t>
            </w:r>
          </w:p>
        </w:tc>
        <w:tc>
          <w:tcPr>
            <w:tcW w:w="3118" w:type="dxa"/>
            <w:shd w:val="clear" w:color="auto" w:fill="D5DCE4" w:themeFill="text2" w:themeFillTint="33"/>
          </w:tcPr>
          <w:p w14:paraId="3056EBFA" w14:textId="77777777" w:rsidR="003D1137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CB0FF9">
              <w:rPr>
                <w:rFonts w:cstheme="minorHAnsi"/>
                <w:color w:val="44546A" w:themeColor="text2"/>
                <w:sz w:val="18"/>
                <w:szCs w:val="18"/>
              </w:rPr>
              <w:t xml:space="preserve">Anggadwita, G., Profityo, W. B., Alamanda, D. T., &amp; Permatasari, A. (2019). </w:t>
            </w:r>
            <w:r w:rsidRPr="000E37C0">
              <w:rPr>
                <w:rFonts w:cstheme="minorHAnsi"/>
                <w:i/>
                <w:color w:val="44546A" w:themeColor="text2"/>
                <w:sz w:val="18"/>
                <w:szCs w:val="18"/>
              </w:rPr>
              <w:t>Cultural values and their implications to family business succession: A case study of small Chinese-owned family businesses in Bandung, Indonesia</w:t>
            </w:r>
            <w:r w:rsidRPr="00CB0FF9">
              <w:rPr>
                <w:rFonts w:cstheme="minorHAnsi"/>
                <w:color w:val="44546A" w:themeColor="text2"/>
                <w:sz w:val="18"/>
                <w:szCs w:val="18"/>
              </w:rPr>
              <w:t>. Journal of Family Business Management, Vol. ahead-of-print No. ahead-of-print. https://doi.org/10.1108/JFBM-03-2019-0017.</w:t>
            </w:r>
          </w:p>
          <w:p w14:paraId="11A7A2C6" w14:textId="77777777" w:rsidR="003D1137" w:rsidRDefault="003D1137" w:rsidP="00EC0E48">
            <w:pPr>
              <w:ind w:left="477" w:hanging="477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671C4E4F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14:paraId="43F5185F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Artículo que muestra las implicaciones de la cultura y los valores en el éxito de una empresa familiar en el contexto de pequeños negocio en Asía.</w:t>
            </w:r>
          </w:p>
        </w:tc>
      </w:tr>
      <w:tr w:rsidR="003D1137" w:rsidRPr="00130459" w14:paraId="13F3F7E5" w14:textId="77777777" w:rsidTr="003D1137">
        <w:trPr>
          <w:gridAfter w:val="1"/>
          <w:wAfter w:w="17" w:type="dxa"/>
        </w:trPr>
        <w:tc>
          <w:tcPr>
            <w:tcW w:w="1271" w:type="dxa"/>
            <w:vMerge/>
            <w:shd w:val="clear" w:color="auto" w:fill="D5DCE4" w:themeFill="text2" w:themeFillTint="33"/>
          </w:tcPr>
          <w:p w14:paraId="2F770334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03C2BC8F" w14:textId="77777777" w:rsidR="003D1137" w:rsidRPr="004B07D3" w:rsidRDefault="003D1137" w:rsidP="00EC0E48">
            <w:pPr>
              <w:pStyle w:val="Prrafodelista"/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9</w:t>
            </w:r>
          </w:p>
        </w:tc>
        <w:tc>
          <w:tcPr>
            <w:tcW w:w="3008" w:type="dxa"/>
            <w:shd w:val="clear" w:color="auto" w:fill="D5DCE4" w:themeFill="text2" w:themeFillTint="33"/>
          </w:tcPr>
          <w:p w14:paraId="60C8652E" w14:textId="77777777" w:rsidR="003D1137" w:rsidRPr="00DD692C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3.2 Emociones y transmisión del conocimiento intergeneracional.</w:t>
            </w:r>
          </w:p>
          <w:p w14:paraId="02DE8E80" w14:textId="77777777" w:rsidR="003D1137" w:rsidRPr="004B07D3" w:rsidRDefault="003D1137" w:rsidP="00EC0E48">
            <w:pPr>
              <w:pStyle w:val="Prrafodelista"/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D5DCE4" w:themeFill="text2" w:themeFillTint="33"/>
          </w:tcPr>
          <w:p w14:paraId="2F0D707C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9" w:hanging="9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Analizar dos elementos claves para la sucesión de la empresa familiar: el manejo de las emociones y la transmisión del conocimiento</w:t>
            </w:r>
          </w:p>
          <w:p w14:paraId="31A1106E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0B000C1A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BDD0781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0975B356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036DAB0F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2148167F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6593DAE1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7440D449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761CD998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4BD49DC5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36B56AA7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68C96B92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5DCE4" w:themeFill="text2" w:themeFillTint="33"/>
          </w:tcPr>
          <w:p w14:paraId="1230B741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lastRenderedPageBreak/>
              <w:t xml:space="preserve">Man, D. &amp; Khan, Z. (2017). </w:t>
            </w:r>
            <w:r w:rsidRPr="00D774B6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Assessing Hong Kong's Human Resources in Its Transition to a Knowledge-Based Economy: Can Gen Ys Fill the Gap?</w:t>
            </w: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 xml:space="preserve"> En Harvard Business Review</w:t>
            </w:r>
          </w:p>
          <w:p w14:paraId="0F49A0AD" w14:textId="27CB5E7C" w:rsidR="003D1137" w:rsidRDefault="003D1137" w:rsidP="00A347F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6A5D48F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72D81EE7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 xml:space="preserve">Treviño-Rodgríguez, R.N. (2006). </w:t>
            </w:r>
            <w:r w:rsidRPr="00D774B6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Transmisión de conocimiento intergeneracional: un reto para las empresas familiares</w:t>
            </w: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 xml:space="preserve">. Iniciativa emprendedora y empresa familiar, ISSN </w:t>
            </w:r>
            <w:r w:rsidRPr="00D774B6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1136-</w:t>
            </w:r>
            <w:r w:rsidRPr="00D774B6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lastRenderedPageBreak/>
              <w:t>9752, Nº. 50, 2006, pág. 149</w:t>
            </w:r>
          </w:p>
          <w:p w14:paraId="68268385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28906C0B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478DBCF5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14:paraId="2396F07A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lastRenderedPageBreak/>
              <w:t xml:space="preserve">Caso de estudio que </w:t>
            </w:r>
            <w:r w:rsidRPr="001F49C3">
              <w:rPr>
                <w:rFonts w:cstheme="minorHAnsi"/>
                <w:color w:val="44546A" w:themeColor="text2"/>
                <w:sz w:val="18"/>
                <w:szCs w:val="18"/>
              </w:rPr>
              <w:t>exami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na dos transiciones importantes</w:t>
            </w:r>
            <w:r w:rsidRPr="001F49C3">
              <w:rPr>
                <w:rFonts w:cstheme="minorHAnsi"/>
                <w:color w:val="44546A" w:themeColor="text2"/>
                <w:sz w:val="18"/>
                <w:szCs w:val="18"/>
              </w:rPr>
              <w:t xml:space="preserve">: la transformación en una economía basada en el conocimiento (KBE) y la sustitución de los Gen X por los Gen Y en el lugar de trabajo. </w:t>
            </w:r>
          </w:p>
          <w:p w14:paraId="018BC9D3" w14:textId="0F8C9718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6ACA6104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0F8CD96" w14:textId="77777777" w:rsidR="003D1137" w:rsidRPr="00130459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D774B6">
              <w:rPr>
                <w:rFonts w:cstheme="minorHAnsi"/>
                <w:color w:val="44546A" w:themeColor="text2"/>
                <w:sz w:val="18"/>
                <w:szCs w:val="18"/>
              </w:rPr>
              <w:t xml:space="preserve">Este artículo se centra 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 xml:space="preserve">en cómo </w:t>
            </w:r>
            <w:r w:rsidRPr="00D774B6">
              <w:rPr>
                <w:rFonts w:cstheme="minorHAnsi"/>
                <w:color w:val="44546A" w:themeColor="text2"/>
                <w:sz w:val="18"/>
                <w:szCs w:val="18"/>
              </w:rPr>
              <w:t>se realiza la tran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s</w:t>
            </w:r>
            <w:r w:rsidRPr="00D774B6">
              <w:rPr>
                <w:rFonts w:cstheme="minorHAnsi"/>
                <w:color w:val="44546A" w:themeColor="text2"/>
                <w:sz w:val="18"/>
                <w:szCs w:val="18"/>
              </w:rPr>
              <w:t xml:space="preserve">ferencia intergeneracional de experiencia, bajo qué condiciones y a través de qué variables y relaciones en el </w:t>
            </w:r>
            <w:r w:rsidRPr="00D774B6">
              <w:rPr>
                <w:rFonts w:cstheme="minorHAnsi"/>
                <w:color w:val="44546A" w:themeColor="text2"/>
                <w:sz w:val="18"/>
                <w:szCs w:val="18"/>
              </w:rPr>
              <w:lastRenderedPageBreak/>
              <w:t xml:space="preserve">sistema que forman la familia, la empresa y los 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sucesores.</w:t>
            </w:r>
          </w:p>
        </w:tc>
      </w:tr>
      <w:tr w:rsidR="003D1137" w:rsidRPr="00130459" w14:paraId="0EEFF333" w14:textId="77777777" w:rsidTr="003D1137">
        <w:trPr>
          <w:gridAfter w:val="1"/>
          <w:wAfter w:w="17" w:type="dxa"/>
        </w:trPr>
        <w:tc>
          <w:tcPr>
            <w:tcW w:w="1271" w:type="dxa"/>
            <w:vMerge/>
            <w:shd w:val="clear" w:color="auto" w:fill="D5DCE4" w:themeFill="text2" w:themeFillTint="33"/>
          </w:tcPr>
          <w:p w14:paraId="1179BE2C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06815762" w14:textId="77777777" w:rsidR="003D1137" w:rsidRPr="004B07D3" w:rsidRDefault="003D1137" w:rsidP="00EC0E48">
            <w:pPr>
              <w:pStyle w:val="Prrafodelista"/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10 y 11</w:t>
            </w:r>
          </w:p>
        </w:tc>
        <w:tc>
          <w:tcPr>
            <w:tcW w:w="3008" w:type="dxa"/>
            <w:shd w:val="clear" w:color="auto" w:fill="D5DCE4" w:themeFill="text2" w:themeFillTint="33"/>
          </w:tcPr>
          <w:p w14:paraId="2B020353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3.3 El relevo y cambio generacional (unidad y aseguramiento de la empresa familiar)</w:t>
            </w:r>
          </w:p>
          <w:p w14:paraId="07464DE3" w14:textId="77777777" w:rsidR="003D1137" w:rsidRPr="004B07D3" w:rsidRDefault="003D1137" w:rsidP="00EC0E48">
            <w:pPr>
              <w:pStyle w:val="Prrafodelista"/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2662" w:type="dxa"/>
            <w:shd w:val="clear" w:color="auto" w:fill="D5DCE4" w:themeFill="text2" w:themeFillTint="33"/>
          </w:tcPr>
          <w:p w14:paraId="2F26C2ED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Plantear estrategias de cambio generacional a partir del análisis de casos reales</w:t>
            </w:r>
          </w:p>
          <w:p w14:paraId="7D10C02E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06A9ACDC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3659290C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58882E2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3111E38E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653950E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F8A0517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0CF21661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3E51449B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4EC1BF15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79CC5B1F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2FD0B3F1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7493EBCE" w14:textId="77777777" w:rsidR="003D1137" w:rsidRPr="005E3481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5DCE4" w:themeFill="text2" w:themeFillTint="33"/>
          </w:tcPr>
          <w:p w14:paraId="69CA3412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5E3481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Umans, I., Lybaert, N., &amp; Stejivers, T. (2020). Succession planning in family firms: family governance practices, board of directis and emotions. Small Business Economics Journal. Springer, vol. 54(1), pages 189-207.</w:t>
            </w:r>
          </w:p>
          <w:p w14:paraId="0D3C88A9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66536102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27BD6A9C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5F1F79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 xml:space="preserve">Sánchez, S. J., &amp; Manzi, A. (2013). Eldorado Family: the survival and sucession plan. Entrepreneurship and family business, ISSN: 2045-0621; DOI: </w:t>
            </w:r>
            <w:hyperlink r:id="rId15" w:history="1">
              <w:r w:rsidRPr="00D01956">
                <w:rPr>
                  <w:rStyle w:val="Hipervnculo"/>
                  <w:rFonts w:cstheme="minorHAnsi"/>
                  <w:noProof/>
                  <w:sz w:val="18"/>
                  <w:szCs w:val="18"/>
                </w:rPr>
                <w:t>https://doi-org.ezproxy.iteso.mx/10.1108/EEMCS-11-2012-0197</w:t>
              </w:r>
            </w:hyperlink>
          </w:p>
          <w:p w14:paraId="28AFB731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7813A871" w14:textId="77777777" w:rsidR="003D1137" w:rsidRPr="00DD692C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5DCE4" w:themeFill="text2" w:themeFillTint="33"/>
          </w:tcPr>
          <w:p w14:paraId="2531E87F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Caso de estudio que permite reconocer la importancia de planificar el relevo generacional de la empresa familiar, asegurando la unidad de la misma.</w:t>
            </w:r>
          </w:p>
          <w:p w14:paraId="06B103EA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4FEFEF30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42B7F3B5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260D367B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63EFCA59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Caso de estudio que permite reflexionar sobre los retos del plan de sucesión para la sobrevivencia de la empresa familiar.</w:t>
            </w:r>
          </w:p>
          <w:p w14:paraId="0132A4FB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</w:tbl>
    <w:p w14:paraId="214C49F2" w14:textId="77777777" w:rsidR="003D1137" w:rsidRDefault="003D1137">
      <w:r>
        <w:br w:type="page"/>
      </w:r>
    </w:p>
    <w:tbl>
      <w:tblPr>
        <w:tblStyle w:val="Tablaconcuadrcula"/>
        <w:tblW w:w="13762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3244"/>
        <w:gridCol w:w="2426"/>
        <w:gridCol w:w="3118"/>
        <w:gridCol w:w="2835"/>
        <w:gridCol w:w="17"/>
      </w:tblGrid>
      <w:tr w:rsidR="003D1137" w:rsidRPr="00130459" w14:paraId="48FD8C8C" w14:textId="77777777" w:rsidTr="00EC0E48">
        <w:tc>
          <w:tcPr>
            <w:tcW w:w="13762" w:type="dxa"/>
            <w:gridSpan w:val="7"/>
            <w:shd w:val="clear" w:color="auto" w:fill="44546A" w:themeFill="text2"/>
          </w:tcPr>
          <w:p w14:paraId="26519FFB" w14:textId="456A7D0E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247324DB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  <w:p w14:paraId="7059BE62" w14:textId="77777777" w:rsidR="003D1137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 xml:space="preserve">Objetivo específico D: </w:t>
            </w:r>
            <w:r w:rsidRPr="00413F6B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Que el alumno sea capaz de diseñar estrategias para el desarrollo de capacidades para la empresa familiar que respondan a entornos VUCA</w:t>
            </w: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.</w:t>
            </w:r>
          </w:p>
          <w:p w14:paraId="3DE9AF79" w14:textId="77777777" w:rsidR="003D1137" w:rsidRPr="00130459" w:rsidRDefault="003D1137" w:rsidP="00EC0E48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1137" w:rsidRPr="00130459" w14:paraId="51487386" w14:textId="77777777" w:rsidTr="00EC0E48">
        <w:trPr>
          <w:gridAfter w:val="1"/>
          <w:wAfter w:w="17" w:type="dxa"/>
        </w:trPr>
        <w:tc>
          <w:tcPr>
            <w:tcW w:w="1271" w:type="dxa"/>
            <w:shd w:val="clear" w:color="auto" w:fill="44546A" w:themeFill="text2"/>
          </w:tcPr>
          <w:p w14:paraId="4205BDA9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Módulo</w:t>
            </w:r>
          </w:p>
        </w:tc>
        <w:tc>
          <w:tcPr>
            <w:tcW w:w="851" w:type="dxa"/>
            <w:shd w:val="clear" w:color="auto" w:fill="44546A" w:themeFill="text2"/>
          </w:tcPr>
          <w:p w14:paraId="7149DE53" w14:textId="77777777" w:rsidR="003D1137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Semana</w:t>
            </w:r>
          </w:p>
        </w:tc>
        <w:tc>
          <w:tcPr>
            <w:tcW w:w="3244" w:type="dxa"/>
            <w:shd w:val="clear" w:color="auto" w:fill="44546A" w:themeFill="text2"/>
          </w:tcPr>
          <w:p w14:paraId="39E2FF81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Tema</w:t>
            </w:r>
          </w:p>
        </w:tc>
        <w:tc>
          <w:tcPr>
            <w:tcW w:w="2426" w:type="dxa"/>
            <w:shd w:val="clear" w:color="auto" w:fill="44546A" w:themeFill="text2"/>
          </w:tcPr>
          <w:p w14:paraId="5470BA53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Propósito educativo</w:t>
            </w:r>
          </w:p>
        </w:tc>
        <w:tc>
          <w:tcPr>
            <w:tcW w:w="3118" w:type="dxa"/>
            <w:shd w:val="clear" w:color="auto" w:fill="44546A" w:themeFill="text2"/>
          </w:tcPr>
          <w:p w14:paraId="03A8E06B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Recurso</w:t>
            </w:r>
          </w:p>
        </w:tc>
        <w:tc>
          <w:tcPr>
            <w:tcW w:w="2835" w:type="dxa"/>
            <w:shd w:val="clear" w:color="auto" w:fill="44546A" w:themeFill="text2"/>
          </w:tcPr>
          <w:p w14:paraId="00B60952" w14:textId="77777777" w:rsidR="003D1137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  <w:r w:rsidRPr="00130459">
              <w:rPr>
                <w:rFonts w:cstheme="minorHAnsi"/>
                <w:b/>
                <w:color w:val="FFFFFF" w:themeColor="background1"/>
                <w:sz w:val="18"/>
                <w:szCs w:val="18"/>
              </w:rPr>
              <w:t>Nota</w:t>
            </w:r>
          </w:p>
          <w:p w14:paraId="629034DA" w14:textId="77777777" w:rsidR="003D1137" w:rsidRPr="00130459" w:rsidRDefault="003D1137" w:rsidP="00EC0E48">
            <w:pPr>
              <w:rPr>
                <w:rFonts w:cstheme="minorHAnsi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3D1137" w:rsidRPr="00130459" w14:paraId="250A91A4" w14:textId="77777777" w:rsidTr="003D1137">
        <w:trPr>
          <w:gridAfter w:val="1"/>
          <w:wAfter w:w="17" w:type="dxa"/>
        </w:trPr>
        <w:tc>
          <w:tcPr>
            <w:tcW w:w="1271" w:type="dxa"/>
            <w:vMerge w:val="restart"/>
            <w:shd w:val="clear" w:color="auto" w:fill="EDEDED" w:themeFill="accent3" w:themeFillTint="33"/>
          </w:tcPr>
          <w:p w14:paraId="6384C94C" w14:textId="77777777" w:rsidR="003D1137" w:rsidRPr="00B87A68" w:rsidRDefault="003D1137" w:rsidP="003D1137">
            <w:pPr>
              <w:pStyle w:val="Prrafodelista"/>
              <w:numPr>
                <w:ilvl w:val="0"/>
                <w:numId w:val="18"/>
              </w:numPr>
              <w:ind w:left="30" w:firstLine="0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82B5ED8" w14:textId="77777777" w:rsidR="003D1137" w:rsidRPr="00B87A68" w:rsidRDefault="003D1137" w:rsidP="00EC0E48">
            <w:pPr>
              <w:pStyle w:val="Prrafodelista"/>
              <w:ind w:left="30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C</w:t>
            </w:r>
            <w:r w:rsidRPr="005F1F79">
              <w:rPr>
                <w:rFonts w:cstheme="minorHAnsi"/>
                <w:color w:val="44546A" w:themeColor="text2"/>
                <w:sz w:val="18"/>
                <w:szCs w:val="18"/>
              </w:rPr>
              <w:t>apacidades para responder a entornos de Volatilidad, Incertidumbre, Complejidad y Ambigüedad</w:t>
            </w:r>
          </w:p>
        </w:tc>
        <w:tc>
          <w:tcPr>
            <w:tcW w:w="851" w:type="dxa"/>
            <w:shd w:val="clear" w:color="auto" w:fill="EDEDED" w:themeFill="accent3" w:themeFillTint="33"/>
          </w:tcPr>
          <w:p w14:paraId="32E27670" w14:textId="77777777" w:rsidR="003D1137" w:rsidRDefault="003D1137" w:rsidP="00EC0E48">
            <w:pPr>
              <w:pStyle w:val="Prrafodelista"/>
              <w:ind w:left="229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12</w:t>
            </w:r>
          </w:p>
        </w:tc>
        <w:tc>
          <w:tcPr>
            <w:tcW w:w="3244" w:type="dxa"/>
            <w:shd w:val="clear" w:color="auto" w:fill="EDEDED" w:themeFill="accent3" w:themeFillTint="33"/>
          </w:tcPr>
          <w:p w14:paraId="34E664CE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E6490D">
              <w:rPr>
                <w:rFonts w:cstheme="minorHAnsi"/>
                <w:color w:val="44546A" w:themeColor="text2"/>
                <w:sz w:val="18"/>
                <w:szCs w:val="18"/>
              </w:rPr>
              <w:t xml:space="preserve">4.1 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Entornos VUCA en las empresas familiares</w:t>
            </w:r>
          </w:p>
        </w:tc>
        <w:tc>
          <w:tcPr>
            <w:tcW w:w="2426" w:type="dxa"/>
            <w:shd w:val="clear" w:color="auto" w:fill="EDEDED" w:themeFill="accent3" w:themeFillTint="33"/>
          </w:tcPr>
          <w:p w14:paraId="05B5FC92" w14:textId="77777777" w:rsidR="003D1137" w:rsidRPr="00B11108" w:rsidRDefault="003D1137" w:rsidP="00EC0E48">
            <w:pPr>
              <w:pStyle w:val="Bibliografa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Reflexionar sobre la influencia de los ambientes VUCA en las empresas familiares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31A71653" w14:textId="77777777" w:rsidR="003D1137" w:rsidRDefault="003D1137" w:rsidP="00EC0E48">
            <w:pPr>
              <w:pStyle w:val="Bibliografa"/>
              <w:ind w:left="720" w:hanging="72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B11108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Clegg, J. L., Voss, H., &amp; Chen, L. (2020). Can VUCA help us generate new theory within international business? En R. Van Tulder, A. Verbeke, &amp; B. Jankowska, International Business in a VUCA World: The Changing Role of States and Firms (págs. 55 - 66). Netherlands: Emerald Publishing Limited. ISBN-13: 978-1838672560  ISBN-10: 183867256</w:t>
            </w: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7</w:t>
            </w:r>
          </w:p>
          <w:p w14:paraId="72104B36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14:paraId="76224762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Libro en el que se pueden reconocer diferentes conceptos estructurales de los ambientes VUCA en los negocios internacionales, en donde muchos de éstos son empresas familiares.</w:t>
            </w:r>
          </w:p>
          <w:p w14:paraId="1C1962AE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14EB6C3B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26A3BDB2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72B11A38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0F47DE44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53269D5C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0B6FB747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57D6E500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6A1C1268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51FAFEB7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  <w:tr w:rsidR="003D1137" w:rsidRPr="00130459" w14:paraId="4E9DA72D" w14:textId="77777777" w:rsidTr="003D1137">
        <w:trPr>
          <w:gridAfter w:val="1"/>
          <w:wAfter w:w="17" w:type="dxa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21820E48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156AA17F" w14:textId="77777777" w:rsidR="003D1137" w:rsidRPr="004B07D3" w:rsidRDefault="003D1137" w:rsidP="00EC0E48">
            <w:pPr>
              <w:pStyle w:val="Prrafodelista"/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13</w:t>
            </w:r>
          </w:p>
        </w:tc>
        <w:tc>
          <w:tcPr>
            <w:tcW w:w="3244" w:type="dxa"/>
            <w:shd w:val="clear" w:color="auto" w:fill="EDEDED" w:themeFill="accent3" w:themeFillTint="33"/>
          </w:tcPr>
          <w:p w14:paraId="36C24799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4.2 Profesionalización en ambientes VUCA</w:t>
            </w:r>
          </w:p>
        </w:tc>
        <w:tc>
          <w:tcPr>
            <w:tcW w:w="2426" w:type="dxa"/>
            <w:shd w:val="clear" w:color="auto" w:fill="EDEDED" w:themeFill="accent3" w:themeFillTint="33"/>
          </w:tcPr>
          <w:p w14:paraId="564196D7" w14:textId="77777777" w:rsidR="003D1137" w:rsidRPr="00B11108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Conocer herramientas para desarrollar líderes de empresas familiares ante los ambientes VUCA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2D44A347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B11108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Kninghts, J., Grant, D., &amp; Young, G. (2020). Developing 21st century leaders, a complete new process. Journal of Work Applied Management, Vol 12, No 1, 621</w:t>
            </w:r>
          </w:p>
          <w:p w14:paraId="3D38A738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4173F3AC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857EFA5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737D8A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Horstmeyer, A. (2020). The generative role of curiosity in soft skills development for contemporary VUCA environments. Journal of Organizational Change Management, JOCM-08-2019-</w:t>
            </w:r>
            <w:r w:rsidRPr="00737D8A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lastRenderedPageBreak/>
              <w:t>0250.</w:t>
            </w:r>
          </w:p>
          <w:p w14:paraId="00913E79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5F165DE7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781D5EBA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19C7FBE2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14:paraId="2816DFC0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lastRenderedPageBreak/>
              <w:t>Artículo que incorpora elementos claves para desarrollar líderes en los contextos actuales que se caracterizan por ser altamente VUCA.</w:t>
            </w:r>
          </w:p>
          <w:p w14:paraId="109289A4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60B71797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  <w:p w14:paraId="6B10F2D7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Artículo que aborda la importancia de desarrollar herramientas blandas ante los ambientes VUCA</w:t>
            </w:r>
          </w:p>
          <w:p w14:paraId="04410D08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  <w:tr w:rsidR="003D1137" w:rsidRPr="00130459" w14:paraId="4D480B96" w14:textId="77777777" w:rsidTr="003D1137">
        <w:trPr>
          <w:gridAfter w:val="1"/>
          <w:wAfter w:w="17" w:type="dxa"/>
        </w:trPr>
        <w:tc>
          <w:tcPr>
            <w:tcW w:w="1271" w:type="dxa"/>
            <w:vMerge/>
            <w:shd w:val="clear" w:color="auto" w:fill="EDEDED" w:themeFill="accent3" w:themeFillTint="33"/>
          </w:tcPr>
          <w:p w14:paraId="112336D4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0EFB0F74" w14:textId="77777777" w:rsidR="003D1137" w:rsidRPr="004B07D3" w:rsidRDefault="003D1137" w:rsidP="00EC0E48">
            <w:pPr>
              <w:pStyle w:val="Prrafodelista"/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14 y 15</w:t>
            </w:r>
          </w:p>
        </w:tc>
        <w:tc>
          <w:tcPr>
            <w:tcW w:w="3244" w:type="dxa"/>
            <w:shd w:val="clear" w:color="auto" w:fill="EDEDED" w:themeFill="accent3" w:themeFillTint="33"/>
          </w:tcPr>
          <w:p w14:paraId="508C7D9A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 w:rsidRPr="00E6490D">
              <w:rPr>
                <w:rFonts w:cstheme="minorHAnsi"/>
                <w:color w:val="44546A" w:themeColor="text2"/>
                <w:sz w:val="18"/>
                <w:szCs w:val="18"/>
              </w:rPr>
              <w:t xml:space="preserve">4.3 </w:t>
            </w:r>
            <w:r>
              <w:rPr>
                <w:rFonts w:cstheme="minorHAnsi"/>
                <w:color w:val="44546A" w:themeColor="text2"/>
                <w:sz w:val="18"/>
                <w:szCs w:val="18"/>
              </w:rPr>
              <w:t>Planeación estratégica en ambientes VUCA</w:t>
            </w:r>
          </w:p>
        </w:tc>
        <w:tc>
          <w:tcPr>
            <w:tcW w:w="2426" w:type="dxa"/>
            <w:shd w:val="clear" w:color="auto" w:fill="EDEDED" w:themeFill="accent3" w:themeFillTint="33"/>
          </w:tcPr>
          <w:p w14:paraId="38BB5A15" w14:textId="77777777" w:rsidR="003D1137" w:rsidRPr="00B11108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Diseñar estrategias de planeación para empresas familiares ante ambientes VUCA.</w:t>
            </w:r>
          </w:p>
        </w:tc>
        <w:tc>
          <w:tcPr>
            <w:tcW w:w="3118" w:type="dxa"/>
            <w:shd w:val="clear" w:color="auto" w:fill="EDEDED" w:themeFill="accent3" w:themeFillTint="33"/>
          </w:tcPr>
          <w:p w14:paraId="067BA901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  <w:r w:rsidRPr="00B11108">
              <w:rPr>
                <w:rFonts w:cstheme="minorHAnsi"/>
                <w:noProof/>
                <w:color w:val="44546A" w:themeColor="text2"/>
                <w:sz w:val="18"/>
                <w:szCs w:val="18"/>
              </w:rPr>
              <w:t>Saxena, M., &amp; Nandi, S. K. (2019). Seeking the next wave of growth in a dynamic business environment: a case for Nitor Infotech Pvt. Ltd. Emerald Emerging Markets Case Studies, Vol. 9 No. 1, 1-37.</w:t>
            </w:r>
          </w:p>
          <w:p w14:paraId="510F48E1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526BBE72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ind w:left="480" w:hanging="48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  <w:p w14:paraId="0A760C09" w14:textId="77777777" w:rsidR="003D1137" w:rsidRDefault="003D1137" w:rsidP="00EC0E4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noProof/>
                <w:color w:val="44546A" w:themeColor="text2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EDEDED" w:themeFill="accent3" w:themeFillTint="33"/>
          </w:tcPr>
          <w:p w14:paraId="6DB868F8" w14:textId="77777777" w:rsidR="003D1137" w:rsidRDefault="003D1137" w:rsidP="00EC0E48">
            <w:pPr>
              <w:ind w:left="-12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Artículo que explora nuevas maneras para planear el crecimiento de los negocios en ambientes dinámicos.</w:t>
            </w:r>
          </w:p>
          <w:p w14:paraId="569FD8AB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  <w:tr w:rsidR="003D1137" w:rsidRPr="00130459" w14:paraId="6278FFD3" w14:textId="77777777" w:rsidTr="003D1137">
        <w:trPr>
          <w:gridAfter w:val="1"/>
          <w:wAfter w:w="17" w:type="dxa"/>
        </w:trPr>
        <w:tc>
          <w:tcPr>
            <w:tcW w:w="1271" w:type="dxa"/>
            <w:shd w:val="clear" w:color="auto" w:fill="EDEDED" w:themeFill="accent3" w:themeFillTint="33"/>
          </w:tcPr>
          <w:p w14:paraId="5FF14FCF" w14:textId="77777777" w:rsidR="003D1137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EDEDED" w:themeFill="accent3" w:themeFillTint="33"/>
          </w:tcPr>
          <w:p w14:paraId="478F9BA1" w14:textId="77777777" w:rsidR="003D1137" w:rsidRDefault="003D1137" w:rsidP="00EC0E48">
            <w:pPr>
              <w:pStyle w:val="Prrafodelista"/>
              <w:ind w:left="253" w:hanging="253"/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16</w:t>
            </w:r>
          </w:p>
        </w:tc>
        <w:tc>
          <w:tcPr>
            <w:tcW w:w="11623" w:type="dxa"/>
            <w:gridSpan w:val="4"/>
            <w:shd w:val="clear" w:color="auto" w:fill="EDEDED" w:themeFill="accent3" w:themeFillTint="33"/>
          </w:tcPr>
          <w:p w14:paraId="6B524AC0" w14:textId="77777777" w:rsidR="003D1137" w:rsidRPr="00E6490D" w:rsidRDefault="003D1137" w:rsidP="00EC0E48">
            <w:pPr>
              <w:rPr>
                <w:rFonts w:cstheme="minorHAnsi"/>
                <w:color w:val="44546A" w:themeColor="text2"/>
                <w:sz w:val="18"/>
                <w:szCs w:val="18"/>
              </w:rPr>
            </w:pPr>
            <w:r>
              <w:rPr>
                <w:rFonts w:cstheme="minorHAnsi"/>
                <w:color w:val="44546A" w:themeColor="text2"/>
                <w:sz w:val="18"/>
                <w:szCs w:val="18"/>
              </w:rPr>
              <w:t>Cierre y evaluación del curso</w:t>
            </w:r>
          </w:p>
          <w:p w14:paraId="4F0A8ABB" w14:textId="77777777" w:rsidR="003D1137" w:rsidRDefault="003D1137" w:rsidP="00EC0E48">
            <w:pPr>
              <w:ind w:left="-12"/>
              <w:rPr>
                <w:rFonts w:cstheme="minorHAnsi"/>
                <w:color w:val="44546A" w:themeColor="text2"/>
                <w:sz w:val="18"/>
                <w:szCs w:val="18"/>
              </w:rPr>
            </w:pPr>
          </w:p>
        </w:tc>
      </w:tr>
    </w:tbl>
    <w:p w14:paraId="2A47347F" w14:textId="77777777" w:rsidR="003D1137" w:rsidRDefault="003D1137" w:rsidP="006A70C4">
      <w:pPr>
        <w:rPr>
          <w:b/>
          <w:color w:val="ED7D31" w:themeColor="accent2"/>
        </w:rPr>
        <w:sectPr w:rsidR="003D1137" w:rsidSect="003D1137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4702EA78" w14:textId="4A07DA1C" w:rsidR="00C865FC" w:rsidRDefault="003D1137" w:rsidP="006A70C4">
      <w:pPr>
        <w:rPr>
          <w:b/>
          <w:color w:val="ED7D31" w:themeColor="accent2"/>
        </w:rPr>
      </w:pPr>
      <w:r>
        <w:rPr>
          <w:b/>
          <w:color w:val="ED7D31" w:themeColor="accent2"/>
        </w:rPr>
        <w:lastRenderedPageBreak/>
        <w:t>RECURSOS</w:t>
      </w:r>
      <w:r w:rsidR="00D1742C" w:rsidRPr="00B975C1">
        <w:rPr>
          <w:b/>
          <w:color w:val="ED7D31" w:themeColor="accent2"/>
        </w:rPr>
        <w:t xml:space="preserve"> BIBLIOGRÁFICOS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243460605"/>
        <w:docPartObj>
          <w:docPartGallery w:val="Bibliographies"/>
          <w:docPartUnique/>
        </w:docPartObj>
      </w:sdtPr>
      <w:sdtEndPr>
        <w:rPr>
          <w:color w:val="44546A" w:themeColor="text2"/>
          <w:lang w:val="es-MX"/>
        </w:rPr>
      </w:sdtEndPr>
      <w:sdtContent>
        <w:p w14:paraId="7497EB4F" w14:textId="1F9B4D12" w:rsidR="00737900" w:rsidRPr="00B975C1" w:rsidRDefault="003D1137">
          <w:pPr>
            <w:pStyle w:val="Ttulo1"/>
            <w:rPr>
              <w:rFonts w:asciiTheme="minorHAnsi" w:eastAsiaTheme="minorHAnsi" w:hAnsiTheme="minorHAnsi" w:cstheme="minorBidi"/>
              <w:b/>
              <w:color w:val="ED7D31" w:themeColor="accent2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Bidi"/>
              <w:b/>
              <w:color w:val="ED7D31" w:themeColor="accent2"/>
              <w:sz w:val="22"/>
              <w:szCs w:val="22"/>
              <w:lang w:eastAsia="en-US"/>
            </w:rPr>
            <w:t>Libros</w:t>
          </w:r>
        </w:p>
        <w:sdt>
          <w:sdtPr>
            <w:id w:val="1098053281"/>
            <w:bibliography/>
          </w:sdtPr>
          <w:sdtEndPr>
            <w:rPr>
              <w:color w:val="44546A" w:themeColor="text2"/>
            </w:rPr>
          </w:sdtEndPr>
          <w:sdtContent>
            <w:p w14:paraId="1E067F80" w14:textId="720391E5" w:rsidR="00737900" w:rsidRPr="00B975C1" w:rsidRDefault="00737900" w:rsidP="00737900">
              <w:pPr>
                <w:pStyle w:val="Bibliografa"/>
                <w:ind w:left="720" w:hanging="720"/>
                <w:rPr>
                  <w:noProof/>
                  <w:color w:val="44546A" w:themeColor="text2"/>
                  <w:sz w:val="24"/>
                  <w:szCs w:val="24"/>
                  <w:lang w:val="es-ES"/>
                </w:rPr>
              </w:pPr>
              <w:r w:rsidRPr="00B975C1">
                <w:rPr>
                  <w:color w:val="44546A" w:themeColor="text2"/>
                </w:rPr>
                <w:fldChar w:fldCharType="begin"/>
              </w:r>
              <w:r w:rsidRPr="00B975C1">
                <w:rPr>
                  <w:color w:val="44546A" w:themeColor="text2"/>
                </w:rPr>
                <w:instrText>BIBLIOGRAPHY</w:instrText>
              </w:r>
              <w:r w:rsidRPr="00B975C1">
                <w:rPr>
                  <w:color w:val="44546A" w:themeColor="text2"/>
                </w:rPr>
                <w:fldChar w:fldCharType="separate"/>
              </w:r>
            </w:p>
            <w:p w14:paraId="54009A59" w14:textId="5F3C6161" w:rsidR="00737900" w:rsidRPr="00B975C1" w:rsidRDefault="00737900" w:rsidP="00737900">
              <w:pPr>
                <w:pStyle w:val="Bibliografa"/>
                <w:ind w:left="720" w:hanging="720"/>
                <w:rPr>
                  <w:noProof/>
                  <w:color w:val="44546A" w:themeColor="text2"/>
                  <w:lang w:val="es-ES"/>
                </w:rPr>
              </w:pPr>
              <w:r w:rsidRPr="00B975C1">
                <w:rPr>
                  <w:noProof/>
                  <w:color w:val="44546A" w:themeColor="text2"/>
                  <w:lang w:val="es-ES"/>
                </w:rPr>
                <w:t xml:space="preserve">Clegg, J. L., Voss, H., &amp; Chen, L. (2020). Can VUCA help us generate new theory within international business? En R. Van Tulder, A. Verbeke, &amp; B. Jankowska, </w:t>
              </w:r>
              <w:r w:rsidRPr="00B975C1">
                <w:rPr>
                  <w:i/>
                  <w:iCs/>
                  <w:noProof/>
                  <w:color w:val="44546A" w:themeColor="text2"/>
                  <w:lang w:val="es-ES"/>
                </w:rPr>
                <w:t>International Business in a VUCA World: The Changing Role of States and Firms</w:t>
              </w:r>
              <w:r w:rsidRPr="00B975C1">
                <w:rPr>
                  <w:noProof/>
                  <w:color w:val="44546A" w:themeColor="text2"/>
                  <w:lang w:val="es-ES"/>
                </w:rPr>
                <w:t xml:space="preserve"> (págs. 55 - 66). Netherlands: Emerald Publishing Limited.</w:t>
              </w:r>
              <w:r w:rsidR="00FF2ED2" w:rsidRPr="00B975C1">
                <w:rPr>
                  <w:noProof/>
                  <w:color w:val="44546A" w:themeColor="text2"/>
                  <w:lang w:val="es-ES"/>
                </w:rPr>
                <w:t xml:space="preserve"> ISBN-13: 978-1838672560  ISBN-10: 1838672567</w:t>
              </w:r>
            </w:p>
            <w:p w14:paraId="362E3A73" w14:textId="49A50D7E" w:rsidR="00737900" w:rsidRPr="00B975C1" w:rsidRDefault="00737900" w:rsidP="00737900">
              <w:pPr>
                <w:pStyle w:val="Bibliografa"/>
                <w:ind w:left="720" w:hanging="720"/>
                <w:rPr>
                  <w:noProof/>
                  <w:color w:val="44546A" w:themeColor="text2"/>
                  <w:lang w:val="es-ES"/>
                </w:rPr>
              </w:pPr>
              <w:r w:rsidRPr="00B975C1">
                <w:rPr>
                  <w:noProof/>
                  <w:color w:val="44546A" w:themeColor="text2"/>
                  <w:lang w:val="es-ES"/>
                </w:rPr>
                <w:t xml:space="preserve">Cosío de la Vega, C. (2020). </w:t>
              </w:r>
              <w:r w:rsidRPr="00B975C1">
                <w:rPr>
                  <w:i/>
                  <w:iCs/>
                  <w:noProof/>
                  <w:color w:val="44546A" w:themeColor="text2"/>
                  <w:lang w:val="es-ES"/>
                </w:rPr>
                <w:t>El arte de dirigir el crecimiento de la empresa familiar.</w:t>
              </w:r>
              <w:r w:rsidRPr="00B975C1">
                <w:rPr>
                  <w:noProof/>
                  <w:color w:val="44546A" w:themeColor="text2"/>
                  <w:lang w:val="es-ES"/>
                </w:rPr>
                <w:t xml:space="preserve"> México: CDC Consultores en Dirección del Cremiento.</w:t>
              </w:r>
              <w:r w:rsidR="00FF2ED2" w:rsidRPr="00B975C1">
                <w:rPr>
                  <w:noProof/>
                  <w:color w:val="44546A" w:themeColor="text2"/>
                  <w:lang w:val="es-ES"/>
                </w:rPr>
                <w:t xml:space="preserve"> ISBN en trámite</w:t>
              </w:r>
            </w:p>
            <w:p w14:paraId="5C038073" w14:textId="4E838CD1" w:rsidR="00037A38" w:rsidRPr="00B975C1" w:rsidRDefault="00037A38" w:rsidP="00037A38">
              <w:pPr>
                <w:rPr>
                  <w:color w:val="44546A" w:themeColor="text2"/>
                  <w:lang w:val="es-ES"/>
                </w:rPr>
              </w:pPr>
              <w:r w:rsidRPr="00B975C1">
                <w:rPr>
                  <w:color w:val="44546A" w:themeColor="text2"/>
                  <w:lang w:val="es-ES"/>
                </w:rPr>
                <w:t>Dela Cerda, J. (2009). La Estrategia de las Latinas. México: LID Editorial.</w:t>
              </w:r>
            </w:p>
            <w:p w14:paraId="5B39E1FF" w14:textId="2B22438F" w:rsidR="00737900" w:rsidRPr="00B975C1" w:rsidRDefault="00737900" w:rsidP="00737900">
              <w:pPr>
                <w:pStyle w:val="Bibliografa"/>
                <w:ind w:left="720" w:hanging="720"/>
                <w:rPr>
                  <w:noProof/>
                  <w:color w:val="44546A" w:themeColor="text2"/>
                  <w:lang w:val="es-ES"/>
                </w:rPr>
              </w:pPr>
              <w:r w:rsidRPr="00B975C1">
                <w:rPr>
                  <w:noProof/>
                  <w:color w:val="44546A" w:themeColor="text2"/>
                  <w:lang w:val="es-ES"/>
                </w:rPr>
                <w:t xml:space="preserve">Faraci, R., &amp; D´Allura, G. M. (2018). </w:t>
              </w:r>
              <w:r w:rsidRPr="00B975C1">
                <w:rPr>
                  <w:i/>
                  <w:iCs/>
                  <w:noProof/>
                  <w:color w:val="44546A" w:themeColor="text2"/>
                  <w:lang w:val="es-ES"/>
                </w:rPr>
                <w:t>Emerging Trends in the Governance and Management of Entrepreneurial and Family Firms.</w:t>
              </w:r>
              <w:r w:rsidRPr="00B975C1">
                <w:rPr>
                  <w:noProof/>
                  <w:color w:val="44546A" w:themeColor="text2"/>
                  <w:lang w:val="es-ES"/>
                </w:rPr>
                <w:t xml:space="preserve"> Torino: Giappichelli Editore. </w:t>
              </w:r>
              <w:r w:rsidRPr="00B975C1">
                <w:rPr>
                  <w:color w:val="44546A" w:themeColor="text2"/>
                </w:rPr>
                <w:t>ISBN 9788892114654</w:t>
              </w:r>
            </w:p>
            <w:p w14:paraId="4ACE7C2D" w14:textId="4BB7A8E2" w:rsidR="00737900" w:rsidRPr="00B975C1" w:rsidRDefault="00737900" w:rsidP="00737900">
              <w:pPr>
                <w:pStyle w:val="Bibliografa"/>
                <w:ind w:left="720" w:hanging="720"/>
                <w:rPr>
                  <w:noProof/>
                  <w:color w:val="44546A" w:themeColor="text2"/>
                  <w:lang w:val="es-ES"/>
                </w:rPr>
              </w:pPr>
              <w:r w:rsidRPr="00B975C1">
                <w:rPr>
                  <w:noProof/>
                  <w:color w:val="44546A" w:themeColor="text2"/>
                  <w:lang w:val="es-ES"/>
                </w:rPr>
                <w:t xml:space="preserve"> Imanol, B. (2017). </w:t>
              </w:r>
              <w:r w:rsidRPr="00B975C1">
                <w:rPr>
                  <w:i/>
                  <w:iCs/>
                  <w:noProof/>
                  <w:color w:val="44546A" w:themeColor="text2"/>
                  <w:lang w:val="es-ES"/>
                </w:rPr>
                <w:t>Empresas Familiares: Su Dinámica Equilibrio y Consolidación.</w:t>
              </w:r>
              <w:r w:rsidRPr="00B975C1">
                <w:rPr>
                  <w:noProof/>
                  <w:color w:val="44546A" w:themeColor="text2"/>
                  <w:lang w:val="es-ES"/>
                </w:rPr>
                <w:t xml:space="preserve"> España: Mc Graw Hill Interamericana de España.</w:t>
              </w:r>
              <w:r w:rsidR="008A60D9" w:rsidRPr="00B975C1">
                <w:rPr>
                  <w:noProof/>
                  <w:color w:val="44546A" w:themeColor="text2"/>
                  <w:lang w:val="es-ES"/>
                </w:rPr>
                <w:t xml:space="preserve"> ISBN: 978-607-15-1414-1</w:t>
              </w:r>
            </w:p>
            <w:p w14:paraId="78C51876" w14:textId="23CF79A7" w:rsidR="00737900" w:rsidRPr="00B975C1" w:rsidRDefault="00737900" w:rsidP="00BF369D">
              <w:pPr>
                <w:ind w:left="709" w:hanging="709"/>
                <w:rPr>
                  <w:color w:val="44546A" w:themeColor="text2"/>
                </w:rPr>
              </w:pPr>
              <w:r w:rsidRPr="00B975C1">
                <w:rPr>
                  <w:noProof/>
                  <w:color w:val="44546A" w:themeColor="text2"/>
                  <w:lang w:val="es-ES"/>
                </w:rPr>
                <w:t xml:space="preserve">Memili, E., &amp; Dibrell, C. (2019). </w:t>
              </w:r>
              <w:r w:rsidRPr="00B975C1">
                <w:rPr>
                  <w:i/>
                  <w:iCs/>
                  <w:noProof/>
                  <w:color w:val="44546A" w:themeColor="text2"/>
                  <w:lang w:val="es-ES"/>
                </w:rPr>
                <w:t>The Palgrave Handbook of Heterogeneity among Family Firms.</w:t>
              </w:r>
              <w:r w:rsidRPr="00B975C1">
                <w:rPr>
                  <w:noProof/>
                  <w:color w:val="44546A" w:themeColor="text2"/>
                  <w:lang w:val="es-ES"/>
                </w:rPr>
                <w:t xml:space="preserve"> USA: Springer. </w:t>
              </w:r>
              <w:r w:rsidRPr="00B975C1">
                <w:rPr>
                  <w:color w:val="44546A" w:themeColor="text2"/>
                </w:rPr>
                <w:t>Online ISBN 978-3-319-77676-7  Print ISBN 978-3-319-77675-0</w:t>
              </w:r>
            </w:p>
            <w:p w14:paraId="3C485816" w14:textId="05E125CD" w:rsidR="00737900" w:rsidRPr="00B975C1" w:rsidRDefault="00737900" w:rsidP="00BF369D">
              <w:pPr>
                <w:ind w:left="709" w:hanging="709"/>
                <w:rPr>
                  <w:color w:val="44546A" w:themeColor="text2"/>
                </w:rPr>
              </w:pPr>
              <w:r w:rsidRPr="00B975C1">
                <w:rPr>
                  <w:noProof/>
                  <w:color w:val="44546A" w:themeColor="text2"/>
                  <w:lang w:val="es-ES"/>
                </w:rPr>
                <w:t xml:space="preserve">Núñez, C., Rivero, R., &amp; Gandarillas, M. (2019). </w:t>
              </w:r>
              <w:r w:rsidRPr="00B975C1">
                <w:rPr>
                  <w:i/>
                  <w:iCs/>
                  <w:noProof/>
                  <w:color w:val="44546A" w:themeColor="text2"/>
                  <w:lang w:val="es-ES"/>
                </w:rPr>
                <w:t>Empresa familiar: una visión práctica experiencias y modelos.</w:t>
              </w:r>
              <w:r w:rsidRPr="00B975C1">
                <w:rPr>
                  <w:noProof/>
                  <w:color w:val="44546A" w:themeColor="text2"/>
                  <w:lang w:val="es-ES"/>
                </w:rPr>
                <w:t xml:space="preserve"> España: FC</w:t>
              </w:r>
              <w:r w:rsidR="008A60D9" w:rsidRPr="00B975C1">
                <w:rPr>
                  <w:noProof/>
                  <w:color w:val="44546A" w:themeColor="text2"/>
                  <w:lang w:val="es-ES"/>
                </w:rPr>
                <w:t xml:space="preserve"> Editorial, ISBN: 9788417701048</w:t>
              </w:r>
            </w:p>
            <w:p w14:paraId="3BCDB235" w14:textId="77777777" w:rsidR="00737900" w:rsidRPr="00B975C1" w:rsidRDefault="00737900" w:rsidP="00BF369D">
              <w:pPr>
                <w:ind w:left="709" w:hanging="709"/>
                <w:rPr>
                  <w:color w:val="44546A" w:themeColor="text2"/>
                </w:rPr>
              </w:pPr>
              <w:r w:rsidRPr="00B975C1">
                <w:rPr>
                  <w:noProof/>
                  <w:color w:val="44546A" w:themeColor="text2"/>
                  <w:lang w:val="es-ES"/>
                </w:rPr>
                <w:t xml:space="preserve">Soto, M. (2019). </w:t>
              </w:r>
              <w:r w:rsidRPr="00B975C1">
                <w:rPr>
                  <w:i/>
                  <w:iCs/>
                  <w:noProof/>
                  <w:color w:val="44546A" w:themeColor="text2"/>
                  <w:lang w:val="es-ES"/>
                </w:rPr>
                <w:t>Protocolo Familiar.</w:t>
              </w:r>
              <w:r w:rsidRPr="00B975C1">
                <w:rPr>
                  <w:noProof/>
                  <w:color w:val="44546A" w:themeColor="text2"/>
                  <w:lang w:val="es-ES"/>
                </w:rPr>
                <w:t xml:space="preserve"> México: Instituto Mexicano de Contadores Públicos. </w:t>
              </w:r>
              <w:r w:rsidRPr="00B975C1">
                <w:rPr>
                  <w:color w:val="44546A" w:themeColor="text2"/>
                </w:rPr>
                <w:t>ISBN 978-607-8628-51-3</w:t>
              </w:r>
            </w:p>
            <w:p w14:paraId="492352F6" w14:textId="622A9053" w:rsidR="00737900" w:rsidRPr="00B975C1" w:rsidRDefault="00737900" w:rsidP="00737900">
              <w:pPr>
                <w:pStyle w:val="Bibliografa"/>
                <w:ind w:left="720" w:hanging="720"/>
                <w:rPr>
                  <w:noProof/>
                  <w:color w:val="44546A" w:themeColor="text2"/>
                  <w:lang w:val="es-ES"/>
                </w:rPr>
              </w:pPr>
              <w:r w:rsidRPr="00B975C1">
                <w:rPr>
                  <w:noProof/>
                  <w:color w:val="44546A" w:themeColor="text2"/>
                  <w:lang w:val="es-ES"/>
                </w:rPr>
                <w:t xml:space="preserve">Vilanova, N. (2018). </w:t>
              </w:r>
              <w:r w:rsidRPr="00B975C1">
                <w:rPr>
                  <w:i/>
                  <w:iCs/>
                  <w:noProof/>
                  <w:color w:val="44546A" w:themeColor="text2"/>
                  <w:lang w:val="es-ES"/>
                </w:rPr>
                <w:t>La esencia de la empresa familiar: Valores y comunicación.</w:t>
              </w:r>
              <w:r w:rsidRPr="00B975C1">
                <w:rPr>
                  <w:noProof/>
                  <w:color w:val="44546A" w:themeColor="text2"/>
                  <w:lang w:val="es-ES"/>
                </w:rPr>
                <w:t xml:space="preserve"> Barcelona: Plataforma Editorial.</w:t>
              </w:r>
              <w:r w:rsidR="008A60D9" w:rsidRPr="00B975C1">
                <w:rPr>
                  <w:noProof/>
                  <w:color w:val="44546A" w:themeColor="text2"/>
                  <w:lang w:val="es-ES"/>
                </w:rPr>
                <w:t xml:space="preserve"> ISBN: 978-84-17002-78-7</w:t>
              </w:r>
            </w:p>
            <w:p w14:paraId="032B1D54" w14:textId="0D066F3F" w:rsidR="00737900" w:rsidRPr="00B975C1" w:rsidRDefault="00737900" w:rsidP="00737900">
              <w:pPr>
                <w:rPr>
                  <w:color w:val="44546A" w:themeColor="text2"/>
                </w:rPr>
              </w:pPr>
              <w:r w:rsidRPr="00B975C1">
                <w:rPr>
                  <w:b/>
                  <w:bCs/>
                  <w:color w:val="44546A" w:themeColor="text2"/>
                </w:rPr>
                <w:fldChar w:fldCharType="end"/>
              </w:r>
            </w:p>
          </w:sdtContent>
        </w:sdt>
      </w:sdtContent>
    </w:sdt>
    <w:p w14:paraId="6EC1ED4A" w14:textId="0BCC5DE3" w:rsidR="00737900" w:rsidRDefault="003D1137" w:rsidP="006A70C4">
      <w:pPr>
        <w:rPr>
          <w:b/>
          <w:color w:val="ED7D31" w:themeColor="accent2"/>
        </w:rPr>
      </w:pPr>
      <w:r>
        <w:rPr>
          <w:b/>
          <w:color w:val="ED7D31" w:themeColor="accent2"/>
        </w:rPr>
        <w:t>Artículos</w:t>
      </w:r>
    </w:p>
    <w:p w14:paraId="76D8564B" w14:textId="77777777" w:rsidR="00CD00BA" w:rsidRPr="00B975C1" w:rsidRDefault="00CD00BA" w:rsidP="00CD00BA">
      <w:pPr>
        <w:pStyle w:val="Bibliografa"/>
        <w:ind w:left="720" w:hanging="720"/>
        <w:rPr>
          <w:noProof/>
          <w:color w:val="44546A" w:themeColor="text2"/>
          <w:lang w:val="es-ES"/>
        </w:rPr>
      </w:pPr>
      <w:r w:rsidRPr="00B975C1">
        <w:rPr>
          <w:noProof/>
          <w:color w:val="44546A" w:themeColor="text2"/>
          <w:lang w:val="es-ES"/>
        </w:rPr>
        <w:t xml:space="preserve">Anggadwita, G., Profityo, W. B., Alamanda, D. T., &amp; Permatasari, A. (2019). Cultural values and their implications to family business succession: A case study of small Chinese-owned family businesses in Bandung, Indonesia. </w:t>
      </w:r>
      <w:r w:rsidRPr="00B975C1">
        <w:rPr>
          <w:i/>
          <w:iCs/>
          <w:noProof/>
          <w:color w:val="44546A" w:themeColor="text2"/>
          <w:lang w:val="es-ES"/>
        </w:rPr>
        <w:t>Journal of Family Business Management</w:t>
      </w:r>
      <w:r w:rsidRPr="00B975C1">
        <w:rPr>
          <w:noProof/>
          <w:color w:val="44546A" w:themeColor="text2"/>
          <w:lang w:val="es-ES"/>
        </w:rPr>
        <w:t>, Vol. ahead-of-print No. ahead-of-print. https://doi.org/10.1108/JFBM-03-2019-0017.</w:t>
      </w:r>
    </w:p>
    <w:p w14:paraId="7D356E86" w14:textId="1E30EC6F" w:rsidR="00CD00BA" w:rsidRPr="00B975C1" w:rsidRDefault="00CD00BA" w:rsidP="00CD00BA">
      <w:pPr>
        <w:pStyle w:val="Bibliografa"/>
        <w:ind w:left="720" w:hanging="720"/>
        <w:rPr>
          <w:noProof/>
          <w:color w:val="44546A" w:themeColor="text2"/>
          <w:lang w:val="es-ES"/>
        </w:rPr>
      </w:pPr>
      <w:r w:rsidRPr="00B975C1">
        <w:rPr>
          <w:noProof/>
          <w:color w:val="44546A" w:themeColor="text2"/>
          <w:lang w:val="es-ES"/>
        </w:rPr>
        <w:t xml:space="preserve">Horstmeyer, A. (2020). The generative role of curiosity in soft skills development for contemporary VUCA environments. </w:t>
      </w:r>
      <w:r w:rsidRPr="00B975C1">
        <w:rPr>
          <w:i/>
          <w:iCs/>
          <w:noProof/>
          <w:color w:val="44546A" w:themeColor="text2"/>
          <w:lang w:val="es-ES"/>
        </w:rPr>
        <w:t>Journal of Organizational Change Management</w:t>
      </w:r>
      <w:r w:rsidRPr="00B975C1">
        <w:rPr>
          <w:noProof/>
          <w:color w:val="44546A" w:themeColor="text2"/>
          <w:lang w:val="es-ES"/>
        </w:rPr>
        <w:t>, JOCM-08-2019-0250.</w:t>
      </w:r>
    </w:p>
    <w:p w14:paraId="162DD9E7" w14:textId="77777777" w:rsidR="00CD00BA" w:rsidRPr="00B975C1" w:rsidRDefault="00CD00BA" w:rsidP="00CD00BA">
      <w:pPr>
        <w:pStyle w:val="Bibliografa"/>
        <w:ind w:left="720" w:hanging="720"/>
        <w:rPr>
          <w:noProof/>
          <w:color w:val="44546A" w:themeColor="text2"/>
          <w:lang w:val="es-ES"/>
        </w:rPr>
      </w:pPr>
      <w:r w:rsidRPr="00B975C1">
        <w:rPr>
          <w:noProof/>
          <w:color w:val="44546A" w:themeColor="text2"/>
          <w:lang w:val="es-ES"/>
        </w:rPr>
        <w:lastRenderedPageBreak/>
        <w:t xml:space="preserve">Kninghts, J., Grant, D., &amp; Young, G. (2020). Developing 21st century leaders, a complete new process. </w:t>
      </w:r>
      <w:r w:rsidRPr="00B975C1">
        <w:rPr>
          <w:i/>
          <w:iCs/>
          <w:noProof/>
          <w:color w:val="44546A" w:themeColor="text2"/>
          <w:lang w:val="es-ES"/>
        </w:rPr>
        <w:t>Journal of Work Applied Management, Vol 12, No 1</w:t>
      </w:r>
      <w:r w:rsidRPr="00B975C1">
        <w:rPr>
          <w:noProof/>
          <w:color w:val="44546A" w:themeColor="text2"/>
          <w:lang w:val="es-ES"/>
        </w:rPr>
        <w:t>, 621.</w:t>
      </w:r>
    </w:p>
    <w:p w14:paraId="5CBBCB2D" w14:textId="094A094C" w:rsidR="008A60D9" w:rsidRPr="00B975C1" w:rsidRDefault="008A60D9" w:rsidP="008A60D9">
      <w:pPr>
        <w:pStyle w:val="Bibliografa"/>
        <w:ind w:left="720" w:hanging="720"/>
        <w:rPr>
          <w:noProof/>
          <w:color w:val="44546A" w:themeColor="text2"/>
          <w:lang w:val="es-ES"/>
        </w:rPr>
      </w:pPr>
      <w:r w:rsidRPr="00B975C1">
        <w:rPr>
          <w:noProof/>
          <w:color w:val="44546A" w:themeColor="text2"/>
          <w:lang w:val="es-ES"/>
        </w:rPr>
        <w:t xml:space="preserve">Saxena, M., &amp; Nandi, S. K. (2019). Seeking the next wave of growth in a dynamic business environment: a case for Nitor Infotech Pvt. Ltd. </w:t>
      </w:r>
      <w:r w:rsidRPr="00B975C1">
        <w:rPr>
          <w:i/>
          <w:iCs/>
          <w:noProof/>
          <w:color w:val="44546A" w:themeColor="text2"/>
          <w:lang w:val="es-ES"/>
        </w:rPr>
        <w:t>Emerald Emerging Markets Case Studies, Vol. 9 No. 1</w:t>
      </w:r>
      <w:r w:rsidRPr="00B975C1">
        <w:rPr>
          <w:noProof/>
          <w:color w:val="44546A" w:themeColor="text2"/>
          <w:lang w:val="es-ES"/>
        </w:rPr>
        <w:t>, 1-37.</w:t>
      </w:r>
    </w:p>
    <w:p w14:paraId="303472D9" w14:textId="36D8EC14" w:rsidR="00FF2ED2" w:rsidRPr="00B975C1" w:rsidRDefault="00FF2ED2" w:rsidP="00FF2ED2">
      <w:pPr>
        <w:pStyle w:val="Bibliografa"/>
        <w:ind w:left="720" w:hanging="720"/>
        <w:rPr>
          <w:noProof/>
          <w:color w:val="44546A" w:themeColor="text2"/>
          <w:lang w:val="es-ES"/>
        </w:rPr>
      </w:pPr>
      <w:r w:rsidRPr="00B975C1">
        <w:rPr>
          <w:noProof/>
          <w:color w:val="44546A" w:themeColor="text2"/>
          <w:lang w:val="es-ES"/>
        </w:rPr>
        <w:t xml:space="preserve">Umans, I., Lybaert, N., &amp; Stejivers, T. (2020). </w:t>
      </w:r>
      <w:r w:rsidRPr="00B975C1">
        <w:rPr>
          <w:iCs/>
          <w:noProof/>
          <w:color w:val="44546A" w:themeColor="text2"/>
          <w:lang w:val="es-ES"/>
        </w:rPr>
        <w:t>Succession planning in family firms: family governance practices, board of directis and emotions</w:t>
      </w:r>
      <w:r w:rsidRPr="00B975C1">
        <w:rPr>
          <w:i/>
          <w:iCs/>
          <w:noProof/>
          <w:color w:val="44546A" w:themeColor="text2"/>
          <w:lang w:val="es-ES"/>
        </w:rPr>
        <w:t>.</w:t>
      </w:r>
      <w:r w:rsidRPr="00B975C1">
        <w:rPr>
          <w:i/>
          <w:noProof/>
          <w:color w:val="44546A" w:themeColor="text2"/>
          <w:lang w:val="es-ES"/>
        </w:rPr>
        <w:t xml:space="preserve"> Small Business Economics Journal. </w:t>
      </w:r>
      <w:r w:rsidRPr="00B975C1">
        <w:rPr>
          <w:noProof/>
          <w:color w:val="44546A" w:themeColor="text2"/>
          <w:lang w:val="es-ES"/>
        </w:rPr>
        <w:t>Springer, vol. 54(1), pages 189-207.</w:t>
      </w:r>
    </w:p>
    <w:p w14:paraId="20305EEC" w14:textId="4F8ABDDB" w:rsidR="00CD00BA" w:rsidRPr="00B975C1" w:rsidRDefault="00CD00BA" w:rsidP="00CD00BA">
      <w:pPr>
        <w:rPr>
          <w:color w:val="44546A" w:themeColor="text2"/>
          <w:lang w:val="es-ES"/>
        </w:rPr>
      </w:pPr>
    </w:p>
    <w:p w14:paraId="3D98CB75" w14:textId="52514321" w:rsidR="00CD00BA" w:rsidRPr="00B975C1" w:rsidRDefault="003D1137" w:rsidP="00CD00BA">
      <w:pPr>
        <w:rPr>
          <w:b/>
          <w:color w:val="ED7D31" w:themeColor="accent2"/>
          <w:lang w:val="es-ES"/>
        </w:rPr>
      </w:pPr>
      <w:r w:rsidRPr="00B975C1">
        <w:rPr>
          <w:b/>
          <w:color w:val="ED7D31" w:themeColor="accent2"/>
          <w:lang w:val="es-ES"/>
        </w:rPr>
        <w:t>Casos de estudio</w:t>
      </w:r>
    </w:p>
    <w:p w14:paraId="2C0DDC49" w14:textId="77777777" w:rsidR="00CD00BA" w:rsidRPr="00B975C1" w:rsidRDefault="00CD00BA" w:rsidP="00CD00BA">
      <w:pPr>
        <w:pStyle w:val="Bibliografa"/>
        <w:ind w:left="720" w:hanging="720"/>
        <w:rPr>
          <w:noProof/>
          <w:color w:val="44546A" w:themeColor="text2"/>
          <w:lang w:val="es-ES"/>
        </w:rPr>
      </w:pPr>
      <w:r w:rsidRPr="00B975C1">
        <w:rPr>
          <w:noProof/>
          <w:color w:val="44546A" w:themeColor="text2"/>
          <w:lang w:val="es-ES"/>
        </w:rPr>
        <w:t xml:space="preserve">Kushner, R. J. (2019). Building, leading, and sustaining a cultural enterprise: Martin Guitar in 2019. </w:t>
      </w:r>
      <w:r w:rsidRPr="00B975C1">
        <w:rPr>
          <w:i/>
          <w:iCs/>
          <w:noProof/>
          <w:color w:val="44546A" w:themeColor="text2"/>
          <w:lang w:val="es-ES"/>
        </w:rPr>
        <w:t>The CASE Journal, Vol 15, No. 4</w:t>
      </w:r>
      <w:r w:rsidRPr="00B975C1">
        <w:rPr>
          <w:noProof/>
          <w:color w:val="44546A" w:themeColor="text2"/>
          <w:lang w:val="es-ES"/>
        </w:rPr>
        <w:t>, ISSN: 1544-9106.</w:t>
      </w:r>
    </w:p>
    <w:p w14:paraId="35734564" w14:textId="77777777" w:rsidR="00CD00BA" w:rsidRPr="00B975C1" w:rsidRDefault="00CD00BA" w:rsidP="00CD00BA">
      <w:pPr>
        <w:pStyle w:val="Bibliografa"/>
        <w:ind w:left="720" w:hanging="720"/>
        <w:rPr>
          <w:noProof/>
          <w:color w:val="44546A" w:themeColor="text2"/>
          <w:lang w:val="es-ES"/>
        </w:rPr>
      </w:pPr>
      <w:r w:rsidRPr="00B975C1">
        <w:rPr>
          <w:noProof/>
          <w:color w:val="44546A" w:themeColor="text2"/>
          <w:lang w:val="es-ES"/>
        </w:rPr>
        <w:t xml:space="preserve">Lansberg, I., Crump, M. A., &amp; Waikar, S. (2017). Carvajal, S.A.: Building on a Century of Business Growth and Family Value. </w:t>
      </w:r>
      <w:r w:rsidRPr="00B975C1">
        <w:rPr>
          <w:i/>
          <w:iCs/>
          <w:noProof/>
          <w:color w:val="44546A" w:themeColor="text2"/>
          <w:lang w:val="es-ES"/>
        </w:rPr>
        <w:t>Kellogg School of Management Cases</w:t>
      </w:r>
      <w:r w:rsidRPr="00B975C1">
        <w:rPr>
          <w:noProof/>
          <w:color w:val="44546A" w:themeColor="text2"/>
          <w:lang w:val="es-ES"/>
        </w:rPr>
        <w:t>, ISSN: 2474-6568.</w:t>
      </w:r>
    </w:p>
    <w:p w14:paraId="31E9BDD9" w14:textId="77777777" w:rsidR="008A60D9" w:rsidRPr="00B975C1" w:rsidRDefault="008A60D9" w:rsidP="008A60D9">
      <w:pPr>
        <w:pStyle w:val="Bibliografa"/>
        <w:ind w:left="720" w:hanging="720"/>
        <w:rPr>
          <w:noProof/>
          <w:color w:val="44546A" w:themeColor="text2"/>
          <w:lang w:val="es-ES"/>
        </w:rPr>
      </w:pPr>
      <w:r w:rsidRPr="00B975C1">
        <w:rPr>
          <w:noProof/>
          <w:color w:val="44546A" w:themeColor="text2"/>
          <w:lang w:val="es-ES"/>
        </w:rPr>
        <w:t xml:space="preserve">Sánchez, S. J., &amp; Manzi, A. (2013). Eldorado Family: the survival and sucession plan. </w:t>
      </w:r>
      <w:r w:rsidRPr="00B975C1">
        <w:rPr>
          <w:i/>
          <w:iCs/>
          <w:noProof/>
          <w:color w:val="44546A" w:themeColor="text2"/>
          <w:lang w:val="es-ES"/>
        </w:rPr>
        <w:t>Entrepreneurship and family business</w:t>
      </w:r>
      <w:r w:rsidRPr="00B975C1">
        <w:rPr>
          <w:noProof/>
          <w:color w:val="44546A" w:themeColor="text2"/>
          <w:lang w:val="es-ES"/>
        </w:rPr>
        <w:t>, ISSN: 2045-0621; DOI: https://doi-org.ezproxy.iteso.mx/10.1108/EEMCS-11-2012-0197.</w:t>
      </w:r>
    </w:p>
    <w:p w14:paraId="7DEBF94A" w14:textId="77777777" w:rsidR="00D775D7" w:rsidRPr="00B975C1" w:rsidRDefault="00D775D7" w:rsidP="006A70C4">
      <w:pPr>
        <w:rPr>
          <w:color w:val="44546A" w:themeColor="text2"/>
        </w:rPr>
      </w:pPr>
    </w:p>
    <w:p w14:paraId="7895FEEE" w14:textId="77777777" w:rsidR="00D1742C" w:rsidRPr="00B975C1" w:rsidRDefault="00D1742C" w:rsidP="00D1742C">
      <w:pPr>
        <w:rPr>
          <w:b/>
          <w:color w:val="ED7D31" w:themeColor="accent2"/>
        </w:rPr>
      </w:pPr>
      <w:r w:rsidRPr="00B975C1">
        <w:rPr>
          <w:b/>
          <w:color w:val="ED7D31" w:themeColor="accent2"/>
        </w:rPr>
        <w:t>CRITERIOS DE EVALUACIÓN:</w:t>
      </w:r>
    </w:p>
    <w:p w14:paraId="2D61E8CC" w14:textId="77777777" w:rsidR="00D1742C" w:rsidRPr="00B975C1" w:rsidRDefault="00D1742C" w:rsidP="00D1742C">
      <w:pPr>
        <w:rPr>
          <w:color w:val="44546A" w:themeColor="text2"/>
        </w:rPr>
      </w:pPr>
      <w:r w:rsidRPr="00B975C1">
        <w:rPr>
          <w:color w:val="44546A" w:themeColor="text2"/>
        </w:rPr>
        <w:t>35% solución de casos</w:t>
      </w:r>
    </w:p>
    <w:p w14:paraId="202CA929" w14:textId="77777777" w:rsidR="00D1742C" w:rsidRPr="00B975C1" w:rsidRDefault="00D1742C" w:rsidP="00D1742C">
      <w:pPr>
        <w:rPr>
          <w:color w:val="44546A" w:themeColor="text2"/>
        </w:rPr>
      </w:pPr>
      <w:r w:rsidRPr="00B975C1">
        <w:rPr>
          <w:color w:val="44546A" w:themeColor="text2"/>
        </w:rPr>
        <w:t>35% proyecto o propuesta</w:t>
      </w:r>
    </w:p>
    <w:p w14:paraId="6C625592" w14:textId="77777777" w:rsidR="00D1742C" w:rsidRPr="00B975C1" w:rsidRDefault="00D1742C" w:rsidP="00D1742C">
      <w:pPr>
        <w:rPr>
          <w:color w:val="44546A" w:themeColor="text2"/>
        </w:rPr>
      </w:pPr>
      <w:r w:rsidRPr="00B975C1">
        <w:rPr>
          <w:color w:val="44546A" w:themeColor="text2"/>
        </w:rPr>
        <w:t>30% actividad de reforzamiento de aprendizaje dentro y fuera del aula</w:t>
      </w:r>
    </w:p>
    <w:p w14:paraId="1379AD6A" w14:textId="2F766D33" w:rsidR="00D1742C" w:rsidRPr="00B975C1" w:rsidRDefault="00D1742C" w:rsidP="00D1742C">
      <w:pPr>
        <w:rPr>
          <w:color w:val="44546A" w:themeColor="text2"/>
        </w:rPr>
      </w:pPr>
    </w:p>
    <w:p w14:paraId="784421A7" w14:textId="77777777" w:rsidR="009E4058" w:rsidRPr="009E4058" w:rsidRDefault="009E4058" w:rsidP="006A70C4">
      <w:pPr>
        <w:rPr>
          <w:color w:val="FF0000"/>
        </w:rPr>
      </w:pPr>
    </w:p>
    <w:sectPr w:rsidR="009E4058" w:rsidRPr="009E4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4F1CF" w14:textId="77777777" w:rsidR="00237DF8" w:rsidRDefault="00237DF8" w:rsidP="00B975C1">
      <w:pPr>
        <w:spacing w:after="0" w:line="240" w:lineRule="auto"/>
      </w:pPr>
      <w:r>
        <w:separator/>
      </w:r>
    </w:p>
  </w:endnote>
  <w:endnote w:type="continuationSeparator" w:id="0">
    <w:p w14:paraId="254812FF" w14:textId="77777777" w:rsidR="00237DF8" w:rsidRDefault="00237DF8" w:rsidP="00B9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C1B" w14:textId="432115C9" w:rsidR="00C46084" w:rsidRDefault="00C46084" w:rsidP="00C46084">
    <w:pPr>
      <w:pStyle w:val="Piedepgina"/>
      <w:jc w:val="right"/>
    </w:pPr>
    <w:r w:rsidRPr="00C46084">
      <w:rPr>
        <w:rFonts w:asciiTheme="majorHAnsi" w:hAnsiTheme="majorHAnsi" w:cstheme="majorHAnsi"/>
        <w:color w:val="44546A" w:themeColor="text2"/>
        <w:sz w:val="16"/>
      </w:rPr>
      <w:t xml:space="preserve">Propuesta elaborada por: </w:t>
    </w:r>
    <w:r w:rsidR="0095552D">
      <w:rPr>
        <w:rFonts w:asciiTheme="majorHAnsi" w:hAnsiTheme="majorHAnsi" w:cstheme="majorHAnsi"/>
        <w:color w:val="44546A" w:themeColor="text2"/>
        <w:sz w:val="16"/>
      </w:rPr>
      <w:t xml:space="preserve">Rosario Imelda Rojas </w:t>
    </w:r>
    <w:proofErr w:type="gramStart"/>
    <w:r w:rsidR="0095552D">
      <w:rPr>
        <w:rFonts w:asciiTheme="majorHAnsi" w:hAnsiTheme="majorHAnsi" w:cstheme="majorHAnsi"/>
        <w:color w:val="44546A" w:themeColor="text2"/>
        <w:sz w:val="16"/>
      </w:rPr>
      <w:t>Rendón</w:t>
    </w:r>
    <w:r w:rsidRPr="00C46084">
      <w:rPr>
        <w:rFonts w:asciiTheme="majorHAnsi" w:hAnsiTheme="majorHAnsi" w:cstheme="majorHAnsi"/>
        <w:color w:val="44546A" w:themeColor="text2"/>
        <w:sz w:val="16"/>
      </w:rPr>
      <w:t xml:space="preserve">,  </w:t>
    </w:r>
    <w:r w:rsidR="0023698A">
      <w:rPr>
        <w:rFonts w:asciiTheme="majorHAnsi" w:hAnsiTheme="majorHAnsi" w:cstheme="majorHAnsi"/>
        <w:color w:val="44546A" w:themeColor="text2"/>
        <w:sz w:val="16"/>
      </w:rPr>
      <w:t>Primavera</w:t>
    </w:r>
    <w:proofErr w:type="gramEnd"/>
    <w:r w:rsidRPr="00C46084">
      <w:rPr>
        <w:rFonts w:asciiTheme="majorHAnsi" w:hAnsiTheme="majorHAnsi" w:cstheme="majorHAnsi"/>
        <w:color w:val="44546A" w:themeColor="text2"/>
        <w:sz w:val="16"/>
      </w:rPr>
      <w:t xml:space="preserve"> 202</w:t>
    </w:r>
    <w:r w:rsidR="0023698A">
      <w:rPr>
        <w:rFonts w:asciiTheme="majorHAnsi" w:hAnsiTheme="majorHAnsi" w:cstheme="majorHAnsi"/>
        <w:color w:val="44546A" w:themeColor="text2"/>
        <w:sz w:val="16"/>
      </w:rPr>
      <w:t>1</w:t>
    </w:r>
    <w:sdt>
      <w:sdtPr>
        <w:id w:val="-311868560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DDB6D31" wp14:editId="628EFFED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tángu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8F9B1" w14:textId="47AB02FD" w:rsidR="00C46084" w:rsidRDefault="00C4608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56662" w:rsidRPr="00E56662">
                                <w:rPr>
                                  <w:noProof/>
                                  <w:color w:val="ED7D31" w:themeColor="accent2"/>
                                  <w:lang w:val="es-ES"/>
                                </w:rPr>
                                <w:t>5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DDB6D31" id="Rectángulo 2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VoywIAAMMFAAAOAAAAZHJzL2Uyb0RvYy54bWysVF2O0zAQfkfiDpbfs0mK0ybRpqvdpAWk&#10;BVYsHMBNnMYisYPtNl0Qh+EsXIyx0+3P7gsC8hDZ4/E38818nsurXdeiLVOaS5Hh8CLAiIlSVlys&#10;M/z509KLMdKGioq2UrAMPzCNr+YvX1wOfcomspFtxRQCEKHToc9wY0yf+r4uG9ZRfSF7JuCwlqqj&#10;BrZq7VeKDoDetf4kCKb+IFXVK1kyrcFajId47vDrmpXmQ11rZlCbYcjNuL9y/5X9+/NLmq4V7Rte&#10;7tOgf5FFR7mAoAeoghqKNoo/g+p4qaSWtbkoZefLuuYlcxyATRg8YXPf0J45LlAc3R/KpP8fbPl+&#10;e6cQrzI8wUjQDlr0EYr266dYb1qJJrZAQ69T8Lvv75SlqPtbWX7RSMi8oWLNrpWSQ8NoBWmF1t8/&#10;u2A3Gq6i1fBOVoBPN0a6Wu1q1SEloSdhEAf2w6huef/G4thIUB60c716OPSK7QwqwRhNo1kcYVTC&#10;UZiEs5nrpU9Ti2ov90qb10x2yC4yrICVA6XbW21slkcX6y7kkretk0MrzgzgOFogNFy1ZzYJ193v&#10;SZAs4kVMPDKZLjwSFIV3vcyJN12Gs6h4VeR5Ef6wcUOSNryqmLBhHpUWkj/r5F7zo0YOWtOy5ZWF&#10;sylptV7lrUJbCkrPgygghesFnBzd/PM0XBGAyxNK4YQEN5PEW07jmUeWJPKSWRB7QZjcJNOAJKRY&#10;nlO65YL9OyU0gAjjaBa5Np1k/YRclMevbshzcjTtuIFh0vIuw3s9uX5abS5E5daG8nZcn9TC5n+s&#10;BfT7sdNOyVa84yMwu9UOUKyiV7J6AE079YJsYQKCxhqpvmE0wDTJsP66oYph1L4V8C6SkBA7ftwG&#10;FurUunq0UlECRIYNRuMyN+Oo2vSKrxuIML4LIa/hDdXcyfiYzf7lwaRwZPZTzY6i073zOs7e+W8A&#10;AAD//wMAUEsDBBQABgAIAAAAIQAj5Xrx2wAAAAMBAAAPAAAAZHJzL2Rvd25yZXYueG1sTI9PS8NA&#10;EMXvQr/DMgVvdtNWpKaZFBEE8U+jVTxvs9MkmJ2N2W0bv31HL3oZeLzHe7/JVoNr1YH60HhGmE4S&#10;UMSltw1XCO9vdxcLUCEatqb1TAjfFGCVj84yk1p/5Fc6bGKlpIRDahDqGLtU61DW5EyY+I5YvJ3v&#10;nYki+0rb3hyl3LV6liRX2pmGZaE2Hd3WVH5u9g7Bf3w92mLtnrUu1k/l/eX85aFgxPPxcLMEFWmI&#10;f2H4wRd0yIVp6/dsg2oR5JH4e8VbXE9BbRHmyQx0nun/7PkJAAD//wMAUEsBAi0AFAAGAAgAAAAh&#10;ALaDOJL+AAAA4QEAABMAAAAAAAAAAAAAAAAAAAAAAFtDb250ZW50X1R5cGVzXS54bWxQSwECLQAU&#10;AAYACAAAACEAOP0h/9YAAACUAQAACwAAAAAAAAAAAAAAAAAvAQAAX3JlbHMvLnJlbHNQSwECLQAU&#10;AAYACAAAACEAJU6VaMsCAADDBQAADgAAAAAAAAAAAAAAAAAuAgAAZHJzL2Uyb0RvYy54bWxQSwEC&#10;LQAUAAYACAAAACEAI+V68dsAAAADAQAADwAAAAAAAAAAAAAAAAAlBQAAZHJzL2Rvd25yZXYueG1s&#10;UEsFBgAAAAAEAAQA8wAAAC0GAAAAAA==&#10;" filled="f" fillcolor="#c0504d" stroked="f" strokecolor="#5c83b4" strokeweight="2.25pt">
                  <v:textbox inset=",0,,0">
                    <w:txbxContent>
                      <w:p w14:paraId="65F8F9B1" w14:textId="47AB02FD" w:rsidR="00C46084" w:rsidRDefault="00C4608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56662" w:rsidRPr="00E56662">
                          <w:rPr>
                            <w:noProof/>
                            <w:color w:val="ED7D31" w:themeColor="accent2"/>
                            <w:lang w:val="es-ES"/>
                          </w:rPr>
                          <w:t>5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FFD2" w14:textId="77777777" w:rsidR="00237DF8" w:rsidRDefault="00237DF8" w:rsidP="00B975C1">
      <w:pPr>
        <w:spacing w:after="0" w:line="240" w:lineRule="auto"/>
      </w:pPr>
      <w:r>
        <w:separator/>
      </w:r>
    </w:p>
  </w:footnote>
  <w:footnote w:type="continuationSeparator" w:id="0">
    <w:p w14:paraId="343C5F3B" w14:textId="77777777" w:rsidR="00237DF8" w:rsidRDefault="00237DF8" w:rsidP="00B9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EA5C2" w14:textId="5538D3A2" w:rsidR="00B975C1" w:rsidRDefault="00B975C1">
    <w:pPr>
      <w:pStyle w:val="Encabezado"/>
    </w:pPr>
    <w:r>
      <w:rPr>
        <w:noProof/>
        <w:lang w:eastAsia="es-MX"/>
      </w:rPr>
      <w:drawing>
        <wp:inline distT="0" distB="0" distL="0" distR="0" wp14:anchorId="372D2A26" wp14:editId="5FF5011E">
          <wp:extent cx="876343" cy="71343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tes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47" cy="724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1BD1BC" w14:textId="0BDC5147" w:rsidR="00B975C1" w:rsidRDefault="00237DF8">
    <w:pPr>
      <w:pStyle w:val="Encabezado"/>
    </w:pPr>
    <w:r>
      <w:pict w14:anchorId="113DD335">
        <v:rect id="_x0000_i1025" style="width:0;height:1.5pt" o:hralign="center" o:hrstd="t" o:hr="t" fillcolor="#a0a0a0" stroked="f"/>
      </w:pict>
    </w:r>
  </w:p>
  <w:p w14:paraId="1E26CD0A" w14:textId="5194AD9B" w:rsidR="00B975C1" w:rsidRDefault="00B975C1">
    <w:pPr>
      <w:pStyle w:val="Encabezado"/>
    </w:pPr>
  </w:p>
  <w:p w14:paraId="4FD4FD42" w14:textId="77777777" w:rsidR="00B975C1" w:rsidRPr="00C46084" w:rsidRDefault="00B975C1">
    <w:pPr>
      <w:pStyle w:val="Encabezado"/>
      <w:rPr>
        <w:color w:val="44546A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B6D43"/>
    <w:multiLevelType w:val="hybridMultilevel"/>
    <w:tmpl w:val="34A03F2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86B2073"/>
    <w:multiLevelType w:val="multilevel"/>
    <w:tmpl w:val="B9DA9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 w15:restartNumberingAfterBreak="0">
    <w:nsid w:val="0BFF5ECB"/>
    <w:multiLevelType w:val="multilevel"/>
    <w:tmpl w:val="CFC658F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3" w15:restartNumberingAfterBreak="0">
    <w:nsid w:val="19977220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 w15:restartNumberingAfterBreak="0">
    <w:nsid w:val="1F787ECE"/>
    <w:multiLevelType w:val="multilevel"/>
    <w:tmpl w:val="F55C6FB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5" w15:restartNumberingAfterBreak="0">
    <w:nsid w:val="23FD5154"/>
    <w:multiLevelType w:val="hybridMultilevel"/>
    <w:tmpl w:val="AC0275A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47EF9"/>
    <w:multiLevelType w:val="hybridMultilevel"/>
    <w:tmpl w:val="E152B3A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13800"/>
    <w:multiLevelType w:val="multilevel"/>
    <w:tmpl w:val="080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 w15:restartNumberingAfterBreak="0">
    <w:nsid w:val="32911052"/>
    <w:multiLevelType w:val="multilevel"/>
    <w:tmpl w:val="B9DA9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9" w15:restartNumberingAfterBreak="0">
    <w:nsid w:val="37823862"/>
    <w:multiLevelType w:val="multilevel"/>
    <w:tmpl w:val="B9DA98D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 w15:restartNumberingAfterBreak="0">
    <w:nsid w:val="38972888"/>
    <w:multiLevelType w:val="multilevel"/>
    <w:tmpl w:val="2DBCED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440"/>
      </w:pPr>
      <w:rPr>
        <w:rFonts w:hint="default"/>
      </w:rPr>
    </w:lvl>
  </w:abstractNum>
  <w:abstractNum w:abstractNumId="11" w15:restartNumberingAfterBreak="0">
    <w:nsid w:val="4B221DC5"/>
    <w:multiLevelType w:val="hybridMultilevel"/>
    <w:tmpl w:val="4140C1E8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D9042E9"/>
    <w:multiLevelType w:val="hybridMultilevel"/>
    <w:tmpl w:val="F232333E"/>
    <w:lvl w:ilvl="0" w:tplc="F9B2C18E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8556F"/>
    <w:multiLevelType w:val="multilevel"/>
    <w:tmpl w:val="30AA5712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4" w15:restartNumberingAfterBreak="0">
    <w:nsid w:val="52067F54"/>
    <w:multiLevelType w:val="multilevel"/>
    <w:tmpl w:val="F1BE93B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5" w15:restartNumberingAfterBreak="0">
    <w:nsid w:val="59FB39F8"/>
    <w:multiLevelType w:val="multilevel"/>
    <w:tmpl w:val="A968A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D017E58"/>
    <w:multiLevelType w:val="multilevel"/>
    <w:tmpl w:val="F1BE93B4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7" w15:restartNumberingAfterBreak="0">
    <w:nsid w:val="75E930C8"/>
    <w:multiLevelType w:val="multilevel"/>
    <w:tmpl w:val="2A404F1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1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7"/>
  </w:num>
  <w:num w:numId="14">
    <w:abstractNumId w:val="9"/>
  </w:num>
  <w:num w:numId="15">
    <w:abstractNumId w:val="13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8C"/>
    <w:rsid w:val="00037A38"/>
    <w:rsid w:val="000520A9"/>
    <w:rsid w:val="000B75DC"/>
    <w:rsid w:val="000B7AF5"/>
    <w:rsid w:val="000F0455"/>
    <w:rsid w:val="0012428A"/>
    <w:rsid w:val="001746C5"/>
    <w:rsid w:val="001823E7"/>
    <w:rsid w:val="001C1D8A"/>
    <w:rsid w:val="001D20D7"/>
    <w:rsid w:val="00225DCC"/>
    <w:rsid w:val="0023698A"/>
    <w:rsid w:val="00237DF8"/>
    <w:rsid w:val="00247B76"/>
    <w:rsid w:val="0025164F"/>
    <w:rsid w:val="002560FE"/>
    <w:rsid w:val="002E383D"/>
    <w:rsid w:val="0030355D"/>
    <w:rsid w:val="00345956"/>
    <w:rsid w:val="003841AB"/>
    <w:rsid w:val="003A60E0"/>
    <w:rsid w:val="003B15F8"/>
    <w:rsid w:val="003D1137"/>
    <w:rsid w:val="003E59FB"/>
    <w:rsid w:val="0048511C"/>
    <w:rsid w:val="004A4AC2"/>
    <w:rsid w:val="004D735E"/>
    <w:rsid w:val="005B73A7"/>
    <w:rsid w:val="005C752F"/>
    <w:rsid w:val="005F3FE9"/>
    <w:rsid w:val="00631A16"/>
    <w:rsid w:val="00636057"/>
    <w:rsid w:val="006363A4"/>
    <w:rsid w:val="00646C87"/>
    <w:rsid w:val="006A3490"/>
    <w:rsid w:val="006A70C4"/>
    <w:rsid w:val="006D5BD3"/>
    <w:rsid w:val="006E2303"/>
    <w:rsid w:val="006F314F"/>
    <w:rsid w:val="0070285E"/>
    <w:rsid w:val="00737900"/>
    <w:rsid w:val="0077643D"/>
    <w:rsid w:val="00826A48"/>
    <w:rsid w:val="00895460"/>
    <w:rsid w:val="008A60D9"/>
    <w:rsid w:val="008C6F59"/>
    <w:rsid w:val="0095552D"/>
    <w:rsid w:val="00972978"/>
    <w:rsid w:val="009E4058"/>
    <w:rsid w:val="00A04F97"/>
    <w:rsid w:val="00A347F3"/>
    <w:rsid w:val="00A96058"/>
    <w:rsid w:val="00AB0783"/>
    <w:rsid w:val="00AE7978"/>
    <w:rsid w:val="00B46A19"/>
    <w:rsid w:val="00B56F88"/>
    <w:rsid w:val="00B62043"/>
    <w:rsid w:val="00B8388C"/>
    <w:rsid w:val="00B975C1"/>
    <w:rsid w:val="00BB72A5"/>
    <w:rsid w:val="00BC3001"/>
    <w:rsid w:val="00BF369D"/>
    <w:rsid w:val="00C0716B"/>
    <w:rsid w:val="00C46084"/>
    <w:rsid w:val="00C836F9"/>
    <w:rsid w:val="00C865FC"/>
    <w:rsid w:val="00CB7335"/>
    <w:rsid w:val="00CD00BA"/>
    <w:rsid w:val="00D1742C"/>
    <w:rsid w:val="00D4579C"/>
    <w:rsid w:val="00D775D7"/>
    <w:rsid w:val="00E407FD"/>
    <w:rsid w:val="00E56662"/>
    <w:rsid w:val="00FF2ED2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791D9"/>
  <w15:chartTrackingRefBased/>
  <w15:docId w15:val="{B459FF61-E9D2-433E-BDCA-F90691F42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3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47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34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5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C6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BC30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A04F97"/>
  </w:style>
  <w:style w:type="character" w:styleId="Hipervnculo">
    <w:name w:val="Hyperlink"/>
    <w:basedOn w:val="Fuentedeprrafopredeter"/>
    <w:uiPriority w:val="99"/>
    <w:unhideWhenUsed/>
    <w:rsid w:val="00BB72A5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7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2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29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29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297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2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978"/>
    <w:rPr>
      <w:rFonts w:ascii="Segoe UI" w:hAnsi="Segoe UI" w:cs="Segoe UI"/>
      <w:sz w:val="18"/>
      <w:szCs w:val="18"/>
    </w:rPr>
  </w:style>
  <w:style w:type="character" w:customStyle="1" w:styleId="dvr8pnokwhmjdmbrry0">
    <w:name w:val="dv_r8pnokwhmjdmbrry_0"/>
    <w:basedOn w:val="Fuentedeprrafopredeter"/>
    <w:rsid w:val="00972978"/>
  </w:style>
  <w:style w:type="character" w:customStyle="1" w:styleId="a-size-base">
    <w:name w:val="a-size-base"/>
    <w:basedOn w:val="Fuentedeprrafopredeter"/>
    <w:rsid w:val="00FF2ED2"/>
  </w:style>
  <w:style w:type="paragraph" w:styleId="Encabezado">
    <w:name w:val="header"/>
    <w:basedOn w:val="Normal"/>
    <w:link w:val="EncabezadoCar"/>
    <w:uiPriority w:val="99"/>
    <w:unhideWhenUsed/>
    <w:rsid w:val="00B97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5C1"/>
  </w:style>
  <w:style w:type="paragraph" w:styleId="Piedepgina">
    <w:name w:val="footer"/>
    <w:basedOn w:val="Normal"/>
    <w:link w:val="PiedepginaCar"/>
    <w:uiPriority w:val="99"/>
    <w:unhideWhenUsed/>
    <w:rsid w:val="00B975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75C1"/>
  </w:style>
  <w:style w:type="character" w:customStyle="1" w:styleId="Ttulo3Car">
    <w:name w:val="Título 3 Car"/>
    <w:basedOn w:val="Fuentedeprrafopredeter"/>
    <w:link w:val="Ttulo3"/>
    <w:uiPriority w:val="9"/>
    <w:semiHidden/>
    <w:rsid w:val="00A347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347F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3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0730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5052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2.deloitte.com/content/dam/Deloitte/mx/Documents/risk/Gobierno-Corporativo/riesgos-dentro-empresas-familiare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doi-org.ezproxy.iteso.mx/10.1108/EEMCS-11-2012-0197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ntactopyme.gob.mx/guiasempresariales/guias.asp?s=10&amp;g=4&amp;sg=2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1B51BB48DB9E4DB6314B02E69C6A9A" ma:contentTypeVersion="13" ma:contentTypeDescription="Crear nuevo documento." ma:contentTypeScope="" ma:versionID="fce8afaa780a1f41749a34911b74f1d9">
  <xsd:schema xmlns:xsd="http://www.w3.org/2001/XMLSchema" xmlns:xs="http://www.w3.org/2001/XMLSchema" xmlns:p="http://schemas.microsoft.com/office/2006/metadata/properties" xmlns:ns3="2c345099-e9a8-414e-965e-5bc544091c4e" xmlns:ns4="f67346b1-7118-4395-ac78-4c0d50d9b651" targetNamespace="http://schemas.microsoft.com/office/2006/metadata/properties" ma:root="true" ma:fieldsID="3284973423360606184e2d81868a8c5a" ns3:_="" ns4:_="">
    <xsd:import namespace="2c345099-e9a8-414e-965e-5bc544091c4e"/>
    <xsd:import namespace="f67346b1-7118-4395-ac78-4c0d50d9b65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45099-e9a8-414e-965e-5bc54409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346b1-7118-4395-ac78-4c0d50d9b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Ima17</b:Tag>
    <b:SourceType>Book</b:SourceType>
    <b:Guid>{10BF414D-6EE6-4E85-BE2F-F764D55BB9EB}</b:Guid>
    <b:Author>
      <b:Author>
        <b:NameList>
          <b:Person>
            <b:Last>Imanol</b:Last>
            <b:First>Belausteguigoitia</b:First>
          </b:Person>
        </b:NameList>
      </b:Author>
    </b:Author>
    <b:Title>Empresas Familiares: Su Dinámica Equilibrio y Consolidación</b:Title>
    <b:Year>2017</b:Year>
    <b:City>España</b:City>
    <b:Publisher>Mc Graw Hill Interamericana de España</b:Publisher>
    <b:RefOrder>7</b:RefOrder>
  </b:Source>
  <b:Source>
    <b:Tag>Rod10</b:Tag>
    <b:SourceType>Book</b:SourceType>
    <b:Guid>{D14B885E-2547-47D2-8D51-0449EEA036E6}</b:Guid>
    <b:Title>Empresas Familiares: Visión Latinoamericana</b:Title>
    <b:Year>2010</b:Year>
    <b:City>México</b:City>
    <b:Publisher>Prentice Hall</b:Publisher>
    <b:Author>
      <b:Author>
        <b:NameList>
          <b:Person>
            <b:Last>Rodríguez</b:Last>
            <b:First>Trevinyo</b:First>
          </b:Person>
          <b:Person>
            <b:Last>Nelly</b:Last>
            <b:First>Rosa</b:First>
          </b:Person>
        </b:NameList>
      </b:Author>
    </b:Author>
    <b:RefOrder>8</b:RefOrder>
  </b:Source>
  <b:Source>
    <b:Tag>Vil18</b:Tag>
    <b:SourceType>Book</b:SourceType>
    <b:Guid>{7FCAF82B-1220-4B9F-B8E3-B2CD46D9EC79}</b:Guid>
    <b:Title>La esencia de la empresa familiar: Valores y comunicación</b:Title>
    <b:Year>2018</b:Year>
    <b:City>Barcelona</b:City>
    <b:Publisher>Plataforma Editorial</b:Publisher>
    <b:Author>
      <b:Author>
        <b:NameList>
          <b:Person>
            <b:Last>Vilanova</b:Last>
            <b:First>Núria</b:First>
          </b:Person>
        </b:NameList>
      </b:Author>
    </b:Author>
    <b:RefOrder>9</b:RefOrder>
  </b:Source>
  <b:Source>
    <b:Tag>Álv14</b:Tag>
    <b:SourceType>Book</b:SourceType>
    <b:Guid>{BCF8D8FB-E026-44F5-80F4-A4598C818BE4}</b:Guid>
    <b:Title>El Protocolo Familiar: Guía práctica para su elaboración en 7 sesiones</b:Title>
    <b:Year>2014</b:Year>
    <b:City>México</b:City>
    <b:Publisher>Family Business Institute</b:Publisher>
    <b:Author>
      <b:Author>
        <b:NameList>
          <b:Person>
            <b:Last>Álvarez</b:Last>
            <b:Middle>Eduardo</b:Middle>
            <b:First>Mauricio</b:First>
          </b:Person>
          <b:Person>
            <b:Last>De León</b:Last>
            <b:Middle>Renen</b:Middle>
            <b:First>Jesús</b:First>
          </b:Person>
        </b:NameList>
      </b:Author>
    </b:Author>
    <b:RefOrder>10</b:RefOrder>
  </b:Source>
  <b:Source>
    <b:Tag>Tap11</b:Tag>
    <b:SourceType>Book</b:SourceType>
    <b:Guid>{238BF1C3-E7D4-4F73-A048-14AD808C5796}</b:Guid>
    <b:Title>Familia empresari</b:Title>
    <b:Year>2011</b:Year>
    <b:City>Barcelona</b:City>
    <b:Publisher>LID Editorial</b:Publisher>
    <b:Author>
      <b:Author>
        <b:NameList>
          <b:Person>
            <b:Last>Tapiés </b:Last>
            <b:First>Josep</b:First>
          </b:Person>
        </b:NameList>
      </b:Author>
    </b:Author>
    <b:RefOrder>11</b:RefOrder>
  </b:Source>
  <b:Source>
    <b:Tag>Sol19</b:Tag>
    <b:SourceType>Book</b:SourceType>
    <b:Guid>{1FEAEA5E-E1D7-42CC-BBA6-29E98B43F837}</b:Guid>
    <b:Title>Digital Thinking: lidera con éxtio la transformación digital</b:Title>
    <b:Year>2019</b:Year>
    <b:City>Barcelona </b:City>
    <b:Publisher>Profit</b:Publisher>
    <b:Author>
      <b:Author>
        <b:NameList>
          <b:Person>
            <b:Last>Soldevila</b:Last>
            <b:First>Lluis</b:First>
          </b:Person>
        </b:NameList>
      </b:Author>
    </b:Author>
    <b:RefOrder>12</b:RefOrder>
  </b:Source>
  <b:Source>
    <b:Tag>Cle20</b:Tag>
    <b:SourceType>BookSection</b:SourceType>
    <b:Guid>{352B8224-31F3-4AAA-9002-9D08E3422470}</b:Guid>
    <b:Title>Can VUCA help us generate new theory within international business?</b:Title>
    <b:Year>2020</b:Year>
    <b:City>Netherlands</b:City>
    <b:Publisher>Emerald Publishing Limited</b:Publisher>
    <b:BookTitle>International Business in a VUCA World: The Changing Role of States and Firms</b:BookTitle>
    <b:Pages>55 - 66</b:Pages>
    <b:Author>
      <b:Author>
        <b:NameList>
          <b:Person>
            <b:Last>Clegg</b:Last>
            <b:Middle>L</b:Middle>
            <b:First>Jeremy</b:First>
          </b:Person>
          <b:Person>
            <b:Last>Voss</b:Last>
            <b:First>Hinrich</b:First>
          </b:Person>
          <b:Person>
            <b:Last>Chen</b:Last>
            <b:First>Liang</b:First>
          </b:Person>
        </b:NameList>
      </b:Author>
      <b:BookAuthor>
        <b:NameList>
          <b:Person>
            <b:Last> Van Tulder</b:Last>
            <b:First>Rob</b:First>
          </b:Person>
          <b:Person>
            <b:Last>Verbeke</b:Last>
            <b:First>Alain</b:First>
          </b:Person>
          <b:Person>
            <b:Last>Jankowska</b:Last>
            <b:First>Barbara</b:First>
          </b:Person>
        </b:NameList>
      </b:BookAuthor>
    </b:Author>
    <b:RefOrder>13</b:RefOrder>
  </b:Source>
  <b:Source>
    <b:Tag>Hor20</b:Tag>
    <b:SourceType>JournalArticle</b:SourceType>
    <b:Guid>{1DC38BB8-404E-49D1-ACC6-0F4F4939157D}</b:Guid>
    <b:Title>The generative role of curiosity in soft skills development for contemporary VUCA environments</b:Title>
    <b:Year>2020</b:Year>
    <b:Pages>JOCM-08-2019-0250</b:Pages>
    <b:JournalName>Journal of Organizational Change Management</b:JournalName>
    <b:Author>
      <b:Author>
        <b:NameList>
          <b:Person>
            <b:Last>Horstmeyer</b:Last>
            <b:First>Alison</b:First>
          </b:Person>
        </b:NameList>
      </b:Author>
    </b:Author>
    <b:RefOrder>14</b:RefOrder>
  </b:Source>
  <b:Source>
    <b:Tag>Kni20</b:Tag>
    <b:SourceType>JournalArticle</b:SourceType>
    <b:Guid>{F5705093-708B-40B4-A9C7-3A7AB236B007}</b:Guid>
    <b:Title>Developing 21st century leaders, a complete new process</b:Title>
    <b:JournalName>Journal of Work Applied Management, Vol 12, No 1</b:JournalName>
    <b:Year>2020</b:Year>
    <b:Pages>621</b:Pages>
    <b:Author>
      <b:Author>
        <b:NameList>
          <b:Person>
            <b:Last>Kninghts</b:Last>
            <b:First>John</b:First>
          </b:Person>
          <b:Person>
            <b:Last>Grant</b:Last>
            <b:First>Danielle</b:First>
          </b:Person>
          <b:Person>
            <b:Last>Young</b:Last>
            <b:First>Greg</b:First>
          </b:Person>
        </b:NameList>
      </b:Author>
    </b:Author>
    <b:RefOrder>15</b:RefOrder>
  </b:Source>
  <b:Source>
    <b:Tag>Sax19</b:Tag>
    <b:SourceType>JournalArticle</b:SourceType>
    <b:Guid>{78F39030-2B74-4B49-BB7D-08F3D1A871B2}</b:Guid>
    <b:Title>Seeking the next wave of growth in a dynamic business environment: a case for Nitor Infotech Pvt. Ltd.</b:Title>
    <b:JournalName>Emerald Emerging Markets Case Studies, Vol. 9 No. 1</b:JournalName>
    <b:Year>2019</b:Year>
    <b:Pages>1-37</b:Pages>
    <b:Author>
      <b:Author>
        <b:NameList>
          <b:Person>
            <b:Last>Saxena</b:Last>
            <b:First>Manisha</b:First>
          </b:Person>
          <b:Person>
            <b:Last>Nandi</b:Last>
            <b:Middle>Kumar</b:Middle>
            <b:First>Subrata </b:First>
          </b:Person>
        </b:NameList>
      </b:Author>
    </b:Author>
    <b:RefOrder>16</b:RefOrder>
  </b:Source>
  <b:Source>
    <b:Tag>Lan17</b:Tag>
    <b:SourceType>JournalArticle</b:SourceType>
    <b:Guid>{EE04B1F2-01AA-4078-9D19-0698B8223D62}</b:Guid>
    <b:Title>Carvajal, S.A.: Building on a Century of Business Growth and Family Value</b:Title>
    <b:JournalName>Kellogg School of Management Cases</b:JournalName>
    <b:Year>2017</b:Year>
    <b:Pages>ISSN: 2474-6568</b:Pages>
    <b:Author>
      <b:Author>
        <b:NameList>
          <b:Person>
            <b:Last>Lansberg</b:Last>
            <b:First>Ivan</b:First>
          </b:Person>
          <b:Person>
            <b:Last>Crump</b:Last>
            <b:Middle>Alice</b:Middle>
            <b:First>Mary</b:First>
          </b:Person>
          <b:Person>
            <b:Last>Waikar</b:Last>
            <b:First>Sachin</b:First>
          </b:Person>
        </b:NameList>
      </b:Author>
    </b:Author>
    <b:RefOrder>17</b:RefOrder>
  </b:Source>
  <b:Source>
    <b:Tag>Kus19</b:Tag>
    <b:SourceType>JournalArticle</b:SourceType>
    <b:Guid>{EA6E4E98-0B9B-4560-8FBD-32D41BFAF077}</b:Guid>
    <b:Title>Building, leading, and sustaining a cultural enterprise: Martin Guitar in 2019</b:Title>
    <b:JournalName>The CASE Journal, Vol 15, No. 4</b:JournalName>
    <b:Year>2019</b:Year>
    <b:Pages>ISSN: 1544-9106</b:Pages>
    <b:Author>
      <b:Author>
        <b:NameList>
          <b:Person>
            <b:Last>Kushner</b:Last>
            <b:Middle>J</b:Middle>
            <b:First>Roland</b:First>
          </b:Person>
        </b:NameList>
      </b:Author>
    </b:Author>
    <b:RefOrder>18</b:RefOrder>
  </b:Source>
  <b:Source>
    <b:Tag>Cul19</b:Tag>
    <b:SourceType>JournalArticle</b:SourceType>
    <b:Guid>{D573DE2A-CD45-45AD-A9FB-F1DD9DCC24C2}</b:Guid>
    <b:Title>Cultural values and their implications to family business succession: A case study of small Chinese-owned family businesses in Bandung, Indonesia</b:Title>
    <b:JournalName>Journal of Family Business Management</b:JournalName>
    <b:Year>2019</b:Year>
    <b:Pages>Vol. ahead-of-print No. ahead-of-print. https://doi.org/10.1108/JFBM-03-2019-0017</b:Pages>
    <b:Author>
      <b:Author>
        <b:NameList>
          <b:Person>
            <b:Last>Anggadwita</b:Last>
            <b:First>Grisna</b:First>
          </b:Person>
          <b:Person>
            <b:Last>Profityo</b:Last>
            <b:Middle>Bagus</b:Middle>
            <b:First>Werda</b:First>
          </b:Person>
          <b:Person>
            <b:Last>Alamanda</b:Last>
            <b:Middle>Turipanam</b:Middle>
            <b:First>Dini</b:First>
          </b:Person>
          <b:Person>
            <b:Last>Permatasari</b:Last>
            <b:First>Anggraeni</b:First>
          </b:Person>
        </b:NameList>
      </b:Author>
    </b:Author>
    <b:RefOrder>19</b:RefOrder>
  </b:Source>
  <b:Source>
    <b:Tag>Sán13</b:Tag>
    <b:SourceType>JournalArticle</b:SourceType>
    <b:Guid>{EEB0C527-A3C5-418E-B331-D534130B9EA6}</b:Guid>
    <b:Title>Eldorado Family: the survival and sucession plan</b:Title>
    <b:JournalName>Entrepreneurship and family business</b:JournalName>
    <b:Year>2013</b:Year>
    <b:Pages>ISSN: 2045-0621; DOI: https://doi-org.ezproxy.iteso.mx/10.1108/EEMCS-11-2012-0197</b:Pages>
    <b:Author>
      <b:Author>
        <b:NameList>
          <b:Person>
            <b:Last>Sánchez</b:Last>
            <b:Middle>Jennina</b:Middle>
            <b:First>Sandra</b:First>
          </b:Person>
          <b:Person>
            <b:Last>Manzi</b:Last>
            <b:First>Andrés</b:First>
          </b:Person>
        </b:NameList>
      </b:Author>
    </b:Author>
    <b:RefOrder>20</b:RefOrder>
  </b:Source>
  <b:Source>
    <b:Tag>Del091</b:Tag>
    <b:SourceType>Book</b:SourceType>
    <b:Guid>{D3E142E4-213F-4AC2-8AF3-F53221E6BE22}</b:Guid>
    <b:Title>La estrategia de las Latinas</b:Title>
    <b:Year>2009</b:Year>
    <b:City>México</b:City>
    <b:Publisher>LID Editorial</b:Publisher>
    <b:Author>
      <b:Author>
        <b:NameList>
          <b:Person>
            <b:Last>DelaCerda Gastélum</b:Last>
            <b:First>José</b:First>
          </b:Person>
        </b:NameList>
      </b:Author>
    </b:Author>
    <b:RefOrder>21</b:RefOrder>
  </b:Source>
  <b:Source>
    <b:Tag>Cos20</b:Tag>
    <b:SourceType>Book</b:SourceType>
    <b:Guid>{07CD32AD-1EC4-4C65-8687-219E85F33AED}</b:Guid>
    <b:Title>El arte de dirigir el crecimiento de la empresa familiar</b:Title>
    <b:Year>2020</b:Year>
    <b:City>México</b:City>
    <b:Publisher>CDC Consultores en Dirección del Cremiento</b:Publisher>
    <b:Author>
      <b:Author>
        <b:NameList>
          <b:Person>
            <b:Last>Cosío de la Vega</b:Last>
            <b:First>Carlos</b:First>
          </b:Person>
        </b:NameList>
      </b:Author>
    </b:Author>
    <b:RefOrder>22</b:RefOrder>
  </b:Source>
  <b:Source>
    <b:Tag>Uma20</b:Tag>
    <b:SourceType>Book</b:SourceType>
    <b:Guid>{31DF4C34-73E5-4804-B559-648F9C072AFB}</b:Guid>
    <b:Title>Succession planning in family firms: family governance practices, board of directirs and emotions</b:Title>
    <b:Year>2020</b:Year>
    <b:City>USA</b:City>
    <b:Publisher>Springer </b:Publisher>
    <b:Author>
      <b:Author>
        <b:NameList>
          <b:Person>
            <b:Last>Umans</b:Last>
            <b:First>I</b:First>
          </b:Person>
          <b:Person>
            <b:Last>Lybaert</b:Last>
            <b:First>N</b:First>
          </b:Person>
          <b:Person>
            <b:Last>Stejivers</b:Last>
            <b:First>T</b:First>
          </b:Person>
        </b:NameList>
      </b:Author>
    </b:Author>
    <b:RefOrder>1</b:RefOrder>
  </b:Source>
  <b:Source>
    <b:Tag>Mem19</b:Tag>
    <b:SourceType>Book</b:SourceType>
    <b:Guid>{888396AA-1841-4508-B9C6-BA412820D6A1}</b:Guid>
    <b:Title>The Palgrave Handbook of Heterogeneity among Family Firms</b:Title>
    <b:Year>2019</b:Year>
    <b:City>USA</b:City>
    <b:Publisher>Springer</b:Publisher>
    <b:Author>
      <b:Author>
        <b:NameList>
          <b:Person>
            <b:Last>Memili</b:Last>
            <b:First>Ersa</b:First>
          </b:Person>
          <b:Person>
            <b:Last>Dibrell</b:Last>
            <b:First>Clay</b:First>
          </b:Person>
        </b:NameList>
      </b:Author>
    </b:Author>
    <b:RefOrder>2</b:RefOrder>
  </b:Source>
  <b:Source>
    <b:Tag>Sot19</b:Tag>
    <b:SourceType>Book</b:SourceType>
    <b:Guid>{34EFC19D-3D7A-4F75-95C6-106C7920D8A9}</b:Guid>
    <b:Title>Protocolo Familiar</b:Title>
    <b:Year>2019</b:Year>
    <b:City>México</b:City>
    <b:Publisher>Instituto Mexicano de Contadores Públicos</b:Publisher>
    <b:Author>
      <b:Author>
        <b:NameList>
          <b:Person>
            <b:Last>Soto</b:Last>
            <b:First>Mario</b:First>
          </b:Person>
        </b:NameList>
      </b:Author>
    </b:Author>
    <b:RefOrder>3</b:RefOrder>
  </b:Source>
  <b:Source>
    <b:Tag>Far18</b:Tag>
    <b:SourceType>Book</b:SourceType>
    <b:Guid>{CB32893E-09A2-4BB1-B548-4517170823A8}</b:Guid>
    <b:Title>Emerging Trends in the Governance and Management of Entrepreneurial and Family Firms</b:Title>
    <b:Year>2018</b:Year>
    <b:City>Torino</b:City>
    <b:Publisher>Giappichelli Editore</b:Publisher>
    <b:Author>
      <b:Author>
        <b:NameList>
          <b:Person>
            <b:Last>Faraci</b:Last>
            <b:First>Rosario</b:First>
          </b:Person>
          <b:Person>
            <b:Last>D´Allura</b:Last>
            <b:Middle>Maria</b:Middle>
            <b:First>Giorgia</b:First>
          </b:Person>
        </b:NameList>
      </b:Author>
    </b:Author>
    <b:RefOrder>4</b:RefOrder>
  </b:Source>
  <b:Source>
    <b:Tag>Sáe18</b:Tag>
    <b:SourceType>Book</b:SourceType>
    <b:Guid>{5B4B66A2-2436-4DCF-A5F5-915DFA7C1D08}</b:Guid>
    <b:Title>Return on Investment in Corporate Responsibility: Measuring the Social, Economic, and Environmental Value of Sustainable Business</b:Title>
    <b:Year>2018</b:Year>
    <b:City>UK</b:City>
    <b:Publisher>Emerald Publishing Limited</b:Publisher>
    <b:Author>
      <b:Author>
        <b:NameList>
          <b:Person>
            <b:Last>Sáenz</b:Last>
            <b:First>Cesar</b:First>
          </b:Person>
        </b:NameList>
      </b:Author>
    </b:Author>
    <b:RefOrder>5</b:RefOrder>
  </b:Source>
  <b:Source>
    <b:Tag>Núñ19</b:Tag>
    <b:SourceType>Book</b:SourceType>
    <b:Guid>{AAF248F7-A0F0-4209-B87B-1819932695D7}</b:Guid>
    <b:Title>Empresa familiar: una visión práctica experiencias y modelos</b:Title>
    <b:Year>2019</b:Year>
    <b:City>España</b:City>
    <b:Publisher>FC Editorial, ISBN: 9788417701048</b:Publisher>
    <b:Author>
      <b:Author>
        <b:NameList>
          <b:Person>
            <b:Last>Núñez</b:Last>
            <b:First>Carlos</b:First>
          </b:Person>
          <b:Person>
            <b:Last>Rivero</b:Last>
            <b:First>Rafael</b:First>
          </b:Person>
          <b:Person>
            <b:Last>Gandarillas</b:Last>
            <b:First>Mario</b:First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7B272446-8E03-4522-8DB2-ED6183C004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7DBC0-3EF0-4535-A1F9-18711C3ED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45099-e9a8-414e-965e-5bc544091c4e"/>
    <ds:schemaRef ds:uri="f67346b1-7118-4395-ac78-4c0d50d9b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01385B-A47E-43C1-B1E8-33D23DC3B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1BF871-9951-43EE-AE79-25AAD63D9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2460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ITESO A.C.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IBARRA BAIDON, CLAUDIA</dc:creator>
  <cp:keywords/>
  <dc:description/>
  <cp:lastModifiedBy>ROJAS RENDON, ROSARIO IMELDA</cp:lastModifiedBy>
  <cp:revision>2</cp:revision>
  <cp:lastPrinted>2020-08-11T01:22:00Z</cp:lastPrinted>
  <dcterms:created xsi:type="dcterms:W3CDTF">2021-01-15T20:19:00Z</dcterms:created>
  <dcterms:modified xsi:type="dcterms:W3CDTF">2021-01-15T20:19:00Z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0x010100231B51BB48DB9E4DB6314B02E69C6A9A</vt:lpwstr>
  </property>
</Properties>
</file>